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186" w:rsidRPr="00C26186" w:rsidRDefault="00C26186" w:rsidP="00C26186">
      <w:pPr>
        <w:tabs>
          <w:tab w:val="left" w:pos="1800"/>
          <w:tab w:val="right" w:pos="9072"/>
        </w:tabs>
        <w:jc w:val="both"/>
        <w:rPr>
          <w:b/>
          <w:bCs/>
          <w:sz w:val="21"/>
        </w:rPr>
      </w:pPr>
      <w:r w:rsidRPr="00C26186">
        <w:rPr>
          <w:b/>
          <w:bCs/>
          <w:sz w:val="21"/>
        </w:rPr>
        <w:t>3GPP TSG RAN WG1 #109-e</w:t>
      </w:r>
      <w:r>
        <w:rPr>
          <w:b/>
          <w:bCs/>
          <w:sz w:val="21"/>
        </w:rPr>
        <w:t xml:space="preserve">                                                                                             </w:t>
      </w:r>
      <w:r w:rsidR="00C94D07">
        <w:rPr>
          <w:b/>
          <w:bCs/>
          <w:sz w:val="21"/>
        </w:rPr>
        <w:t xml:space="preserve">    </w:t>
      </w:r>
      <w:r w:rsidR="00C94D07" w:rsidRPr="00C94D07">
        <w:rPr>
          <w:b/>
          <w:bCs/>
          <w:sz w:val="21"/>
        </w:rPr>
        <w:t>R1-2204007</w:t>
      </w:r>
    </w:p>
    <w:p w:rsidR="001D2D2C" w:rsidRDefault="00C26186" w:rsidP="00C26186">
      <w:pPr>
        <w:tabs>
          <w:tab w:val="left" w:pos="1800"/>
          <w:tab w:val="right" w:pos="9072"/>
        </w:tabs>
        <w:jc w:val="both"/>
        <w:rPr>
          <w:b/>
          <w:bCs/>
          <w:sz w:val="21"/>
        </w:rPr>
      </w:pPr>
      <w:r w:rsidRPr="00C26186">
        <w:rPr>
          <w:b/>
          <w:bCs/>
          <w:sz w:val="21"/>
        </w:rPr>
        <w:t>e-Meeting, May 9th – 20th, 2022</w:t>
      </w:r>
    </w:p>
    <w:p w:rsidR="00C26186" w:rsidRPr="00182C68" w:rsidRDefault="00C26186" w:rsidP="00C26186">
      <w:pPr>
        <w:tabs>
          <w:tab w:val="left" w:pos="1800"/>
          <w:tab w:val="right" w:pos="9072"/>
        </w:tabs>
        <w:jc w:val="both"/>
        <w:rPr>
          <w:rFonts w:eastAsia="SimSun"/>
          <w:b/>
          <w:szCs w:val="20"/>
          <w:highlight w:val="yellow"/>
          <w:lang w:val="en-GB" w:eastAsia="zh-CN"/>
        </w:rPr>
      </w:pPr>
    </w:p>
    <w:p w:rsidR="003E1484" w:rsidRPr="00182C68" w:rsidRDefault="003E1484" w:rsidP="00932DA0">
      <w:pPr>
        <w:pStyle w:val="Header"/>
        <w:tabs>
          <w:tab w:val="clear" w:pos="4536"/>
          <w:tab w:val="left" w:pos="1800"/>
        </w:tabs>
        <w:ind w:left="1800" w:hanging="1800"/>
        <w:jc w:val="both"/>
        <w:rPr>
          <w:rFonts w:ascii="Times New Roman" w:eastAsia="SimSun" w:hAnsi="Times New Roman"/>
          <w:szCs w:val="20"/>
          <w:lang w:eastAsia="zh-CN"/>
        </w:rPr>
      </w:pPr>
      <w:r w:rsidRPr="00182C68">
        <w:rPr>
          <w:rFonts w:ascii="Times New Roman" w:hAnsi="Times New Roman"/>
          <w:szCs w:val="20"/>
        </w:rPr>
        <w:t>Source:</w:t>
      </w:r>
      <w:r w:rsidRPr="00182C68">
        <w:rPr>
          <w:rFonts w:ascii="Times New Roman" w:hAnsi="Times New Roman"/>
          <w:szCs w:val="20"/>
        </w:rPr>
        <w:tab/>
      </w:r>
      <w:r w:rsidR="00B0070B" w:rsidRPr="00182C68">
        <w:rPr>
          <w:rFonts w:ascii="Times New Roman" w:eastAsia="SimSun" w:hAnsi="Times New Roman"/>
          <w:szCs w:val="20"/>
          <w:lang w:eastAsia="zh-CN"/>
        </w:rPr>
        <w:t>OPPO</w:t>
      </w:r>
    </w:p>
    <w:p w:rsidR="00AA5E4F" w:rsidRPr="00182C68" w:rsidRDefault="003E1484" w:rsidP="00932DA0">
      <w:pPr>
        <w:pStyle w:val="Header"/>
        <w:tabs>
          <w:tab w:val="clear" w:pos="4536"/>
        </w:tabs>
        <w:ind w:left="1636" w:hangingChars="815" w:hanging="1636"/>
        <w:jc w:val="both"/>
        <w:rPr>
          <w:rFonts w:ascii="Times New Roman" w:eastAsia="SimSun" w:hAnsi="Times New Roman"/>
          <w:szCs w:val="20"/>
          <w:lang w:eastAsia="zh-CN"/>
        </w:rPr>
      </w:pPr>
      <w:r w:rsidRPr="00182C68">
        <w:rPr>
          <w:rFonts w:ascii="Times New Roman" w:hAnsi="Times New Roman"/>
          <w:szCs w:val="20"/>
        </w:rPr>
        <w:t>Title:</w:t>
      </w:r>
      <w:r w:rsidRPr="00182C68">
        <w:rPr>
          <w:rFonts w:ascii="Times New Roman" w:hAnsi="Times New Roman"/>
          <w:szCs w:val="20"/>
        </w:rPr>
        <w:tab/>
      </w:r>
      <w:r w:rsidR="00BD3814" w:rsidRPr="00182C68">
        <w:rPr>
          <w:rFonts w:ascii="Times New Roman" w:hAnsi="Times New Roman"/>
          <w:szCs w:val="20"/>
        </w:rPr>
        <w:t xml:space="preserve">   </w:t>
      </w:r>
      <w:r w:rsidR="00103FB5" w:rsidRPr="00182C68">
        <w:rPr>
          <w:rFonts w:ascii="Times New Roman" w:hAnsi="Times New Roman"/>
          <w:szCs w:val="20"/>
        </w:rPr>
        <w:t xml:space="preserve">Discussion on UE features for </w:t>
      </w:r>
      <w:r w:rsidR="00DA1EE4">
        <w:rPr>
          <w:rFonts w:ascii="Times New Roman" w:hAnsi="Times New Roman"/>
          <w:szCs w:val="20"/>
        </w:rPr>
        <w:t>DSS</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Agenda Item:</w:t>
      </w:r>
      <w:r w:rsidRPr="00182C68">
        <w:rPr>
          <w:rFonts w:ascii="Times New Roman" w:hAnsi="Times New Roman"/>
          <w:szCs w:val="20"/>
        </w:rPr>
        <w:tab/>
      </w:r>
      <w:r w:rsidR="0077362E" w:rsidRPr="00182C68">
        <w:rPr>
          <w:rFonts w:ascii="Times New Roman" w:eastAsia="SimSun" w:hAnsi="Times New Roman"/>
          <w:szCs w:val="20"/>
          <w:lang w:eastAsia="zh-CN"/>
        </w:rPr>
        <w:t>8</w:t>
      </w:r>
      <w:r w:rsidR="00B519C7" w:rsidRPr="00182C68">
        <w:rPr>
          <w:rFonts w:ascii="Times New Roman" w:eastAsia="SimSun" w:hAnsi="Times New Roman"/>
          <w:szCs w:val="20"/>
          <w:lang w:eastAsia="zh-CN"/>
        </w:rPr>
        <w:t>.</w:t>
      </w:r>
      <w:r w:rsidR="0077362E" w:rsidRPr="00182C68">
        <w:rPr>
          <w:rFonts w:ascii="Times New Roman" w:eastAsia="SimSun" w:hAnsi="Times New Roman"/>
          <w:szCs w:val="20"/>
          <w:lang w:eastAsia="zh-CN"/>
        </w:rPr>
        <w:t>1</w:t>
      </w:r>
      <w:r w:rsidR="00153377">
        <w:rPr>
          <w:rFonts w:ascii="Times New Roman" w:eastAsia="SimSun" w:hAnsi="Times New Roman"/>
          <w:szCs w:val="20"/>
          <w:lang w:eastAsia="zh-CN"/>
        </w:rPr>
        <w:t>6</w:t>
      </w:r>
      <w:r w:rsidR="00D328AA" w:rsidRPr="00182C68">
        <w:rPr>
          <w:rFonts w:ascii="Times New Roman" w:eastAsia="SimSun" w:hAnsi="Times New Roman"/>
          <w:szCs w:val="20"/>
          <w:lang w:eastAsia="zh-CN"/>
        </w:rPr>
        <w:t>.</w:t>
      </w:r>
      <w:r w:rsidR="00DA1EE4">
        <w:rPr>
          <w:rFonts w:ascii="Times New Roman" w:eastAsia="SimSun" w:hAnsi="Times New Roman"/>
          <w:szCs w:val="20"/>
          <w:lang w:eastAsia="zh-CN"/>
        </w:rPr>
        <w:t>1</w:t>
      </w:r>
      <w:r w:rsidR="0077362E" w:rsidRPr="00182C68">
        <w:rPr>
          <w:rFonts w:ascii="Times New Roman" w:eastAsia="SimSun" w:hAnsi="Times New Roman"/>
          <w:szCs w:val="20"/>
          <w:lang w:eastAsia="zh-CN"/>
        </w:rPr>
        <w:t>3</w:t>
      </w:r>
    </w:p>
    <w:p w:rsidR="003E1484" w:rsidRPr="00182C68" w:rsidRDefault="003E1484" w:rsidP="00932DA0">
      <w:pPr>
        <w:pStyle w:val="Header"/>
        <w:tabs>
          <w:tab w:val="left" w:pos="1800"/>
        </w:tabs>
        <w:jc w:val="both"/>
        <w:rPr>
          <w:rFonts w:ascii="Times New Roman" w:eastAsia="SimSun" w:hAnsi="Times New Roman"/>
          <w:szCs w:val="20"/>
          <w:lang w:eastAsia="zh-CN"/>
        </w:rPr>
      </w:pPr>
      <w:r w:rsidRPr="00182C68">
        <w:rPr>
          <w:rFonts w:ascii="Times New Roman" w:hAnsi="Times New Roman"/>
          <w:szCs w:val="20"/>
        </w:rPr>
        <w:t>Document for:</w:t>
      </w:r>
      <w:r w:rsidRPr="00182C68">
        <w:rPr>
          <w:rFonts w:ascii="Times New Roman" w:hAnsi="Times New Roman"/>
          <w:szCs w:val="20"/>
        </w:rPr>
        <w:tab/>
        <w:t>Discussio</w:t>
      </w:r>
      <w:r w:rsidRPr="00182C68">
        <w:rPr>
          <w:rFonts w:ascii="Times New Roman" w:eastAsia="SimSun" w:hAnsi="Times New Roman"/>
          <w:szCs w:val="20"/>
          <w:lang w:eastAsia="zh-CN"/>
        </w:rPr>
        <w:t>n and Decision</w:t>
      </w:r>
    </w:p>
    <w:p w:rsidR="00B87FBC" w:rsidRPr="00182C68"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182C68" w:rsidRDefault="00BE38BD" w:rsidP="009C2740">
      <w:pPr>
        <w:pStyle w:val="Heading1"/>
        <w:rPr>
          <w:rFonts w:ascii="Times New Roman" w:hAnsi="Times New Roman" w:cs="Times New Roman"/>
          <w:sz w:val="20"/>
          <w:szCs w:val="20"/>
        </w:rPr>
      </w:pPr>
      <w:r w:rsidRPr="00182C68">
        <w:rPr>
          <w:rFonts w:ascii="Times New Roman" w:hAnsi="Times New Roman" w:cs="Times New Roman"/>
          <w:sz w:val="20"/>
          <w:szCs w:val="20"/>
        </w:rPr>
        <w:t>Introduction</w:t>
      </w:r>
    </w:p>
    <w:p w:rsidR="004567F2" w:rsidRPr="00182C68" w:rsidRDefault="00DA1EE4" w:rsidP="00C94D07">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w:t>
      </w:r>
      <w:r w:rsidR="004567F2" w:rsidRPr="00182C68">
        <w:rPr>
          <w:rStyle w:val="apple-converted-space"/>
          <w:rFonts w:eastAsiaTheme="minorEastAsia"/>
          <w:lang w:eastAsia="zh-CN"/>
        </w:rPr>
        <w:t>elaborate</w:t>
      </w:r>
      <w:r>
        <w:rPr>
          <w:rStyle w:val="apple-converted-space"/>
          <w:rFonts w:eastAsiaTheme="minorEastAsia"/>
          <w:lang w:eastAsia="zh-CN"/>
        </w:rPr>
        <w:t>s</w:t>
      </w:r>
      <w:r w:rsidR="004567F2" w:rsidRPr="00182C68">
        <w:rPr>
          <w:rStyle w:val="apple-converted-space"/>
          <w:rFonts w:eastAsiaTheme="minorEastAsia"/>
          <w:lang w:eastAsia="zh-CN"/>
        </w:rPr>
        <w:t xml:space="preserve"> our views on UE fe</w:t>
      </w:r>
      <w:r>
        <w:rPr>
          <w:rStyle w:val="apple-converted-space"/>
          <w:rFonts w:eastAsiaTheme="minorEastAsia"/>
          <w:lang w:eastAsia="zh-CN"/>
        </w:rPr>
        <w:t>atures for Rel-17 DSS</w:t>
      </w:r>
      <w:r w:rsidR="004567F2" w:rsidRPr="00182C68">
        <w:rPr>
          <w:rStyle w:val="apple-converted-space"/>
          <w:rFonts w:eastAsiaTheme="minorEastAsia"/>
          <w:lang w:eastAsia="zh-CN"/>
        </w:rPr>
        <w:t>.</w:t>
      </w:r>
    </w:p>
    <w:p w:rsidR="0067561C" w:rsidRPr="00182C68" w:rsidRDefault="0067561C" w:rsidP="0067561C">
      <w:pPr>
        <w:pStyle w:val="Heading1"/>
        <w:rPr>
          <w:rFonts w:ascii="Times New Roman" w:hAnsi="Times New Roman" w:cs="Times New Roman"/>
          <w:sz w:val="20"/>
          <w:szCs w:val="20"/>
        </w:rPr>
      </w:pPr>
      <w:r w:rsidRPr="00182C68">
        <w:rPr>
          <w:rFonts w:ascii="Times New Roman" w:hAnsi="Times New Roman" w:cs="Times New Roman"/>
          <w:sz w:val="20"/>
          <w:szCs w:val="20"/>
        </w:rPr>
        <w:t>Discussion</w:t>
      </w:r>
    </w:p>
    <w:p w:rsidR="009515BE" w:rsidRPr="009515BE" w:rsidRDefault="009515BE" w:rsidP="00654CBD">
      <w:pPr>
        <w:rPr>
          <w:rStyle w:val="apple-converted-space"/>
          <w:b/>
          <w:szCs w:val="20"/>
          <w:u w:val="single"/>
        </w:rPr>
      </w:pPr>
      <w:r w:rsidRPr="009515BE">
        <w:rPr>
          <w:rStyle w:val="apple-converted-space"/>
          <w:b/>
          <w:szCs w:val="20"/>
          <w:u w:val="single"/>
        </w:rPr>
        <w:t>FG 34-1 and FG 34-2: Supported SCS combinations</w:t>
      </w:r>
    </w:p>
    <w:p w:rsidR="009515BE" w:rsidRDefault="009515BE" w:rsidP="00004C5B">
      <w:pPr>
        <w:spacing w:before="120" w:after="120" w:line="276" w:lineRule="auto"/>
        <w:rPr>
          <w:rStyle w:val="apple-converted-space"/>
          <w:szCs w:val="20"/>
        </w:rPr>
      </w:pPr>
      <w:r>
        <w:rPr>
          <w:rStyle w:val="apple-converted-space"/>
          <w:szCs w:val="20"/>
        </w:rPr>
        <w:t xml:space="preserve">The justification of the DSS WID mentions the WID motivation is to enhance the scheduling capacity on the carrier shared between LTE and NR. From this understanding, the SCS combinations of {P(S)Cell_SCS, sSCell_SCS} should not include those with P(S)Cell_SCS≠15kHz. However, </w:t>
      </w:r>
      <w:r w:rsidR="007201AE">
        <w:rPr>
          <w:rStyle w:val="apple-converted-space"/>
          <w:szCs w:val="20"/>
        </w:rPr>
        <w:t xml:space="preserve">it does not harm, and the RAN1 study in this WID does not restrict either, to have P(S)Cell_SCS go beyond 15kHz. </w:t>
      </w:r>
      <w:r w:rsidR="008D0381">
        <w:rPr>
          <w:rStyle w:val="apple-converted-space"/>
          <w:szCs w:val="20"/>
        </w:rPr>
        <w:t>Consequently, the value N in component 4 can be calculated against all allowable SCS combinations (as currently stated in the table).</w:t>
      </w:r>
      <w:r>
        <w:rPr>
          <w:rStyle w:val="apple-converted-space"/>
          <w:szCs w:val="20"/>
        </w:rPr>
        <w:t xml:space="preserve"> </w:t>
      </w:r>
    </w:p>
    <w:p w:rsidR="009515BE" w:rsidRDefault="007201AE" w:rsidP="00004C5B">
      <w:pPr>
        <w:spacing w:before="120" w:after="120" w:line="276" w:lineRule="auto"/>
        <w:rPr>
          <w:rStyle w:val="apple-converted-space"/>
          <w:b/>
          <w:i/>
          <w:szCs w:val="20"/>
        </w:rPr>
      </w:pPr>
      <w:r w:rsidRPr="007201AE">
        <w:rPr>
          <w:rStyle w:val="apple-converted-space"/>
          <w:b/>
          <w:i/>
          <w:szCs w:val="20"/>
        </w:rPr>
        <w:t xml:space="preserve">Proposal 1: SCS combinations of {30,30}, {30,60} and {60,60} are included in the candidate list that can be indicated by the UE. </w:t>
      </w:r>
    </w:p>
    <w:p w:rsidR="007201AE" w:rsidRPr="00004C5B" w:rsidRDefault="008D0381" w:rsidP="00004C5B">
      <w:pPr>
        <w:pStyle w:val="ListParagraph"/>
        <w:numPr>
          <w:ilvl w:val="0"/>
          <w:numId w:val="12"/>
        </w:numPr>
        <w:spacing w:before="120" w:after="120" w:line="276" w:lineRule="auto"/>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value of N in compo</w:t>
      </w:r>
      <w:r w:rsidRPr="008D0381">
        <w:rPr>
          <w:rStyle w:val="apple-converted-space"/>
          <w:rFonts w:ascii="Times New Roman" w:hAnsi="Times New Roman" w:cs="Times New Roman"/>
          <w:b/>
          <w:i/>
          <w:sz w:val="20"/>
          <w:szCs w:val="20"/>
        </w:rPr>
        <w:t>nent 4</w:t>
      </w:r>
      <w:r>
        <w:rPr>
          <w:rStyle w:val="apple-converted-space"/>
          <w:rFonts w:ascii="Times New Roman" w:hAnsi="Times New Roman" w:cs="Times New Roman"/>
          <w:b/>
          <w:i/>
          <w:sz w:val="20"/>
          <w:szCs w:val="20"/>
        </w:rPr>
        <w:t xml:space="preserve"> covers all allowed SCS combinations as currently listed in the table (i.e., just remove wording “FFS”).   </w:t>
      </w:r>
      <w:r w:rsidRPr="008D0381">
        <w:rPr>
          <w:rStyle w:val="apple-converted-space"/>
          <w:rFonts w:ascii="Times New Roman" w:hAnsi="Times New Roman" w:cs="Times New Roman"/>
          <w:b/>
          <w:i/>
          <w:sz w:val="20"/>
          <w:szCs w:val="20"/>
        </w:rPr>
        <w:t xml:space="preserve"> </w:t>
      </w:r>
    </w:p>
    <w:p w:rsidR="008D0381" w:rsidRDefault="008D0381" w:rsidP="00004C5B">
      <w:pPr>
        <w:spacing w:before="240" w:after="120" w:line="276" w:lineRule="auto"/>
        <w:rPr>
          <w:rStyle w:val="apple-converted-space"/>
          <w:b/>
          <w:szCs w:val="20"/>
          <w:u w:val="single"/>
        </w:rPr>
      </w:pPr>
      <w:r>
        <w:rPr>
          <w:rStyle w:val="apple-converted-space"/>
          <w:b/>
          <w:szCs w:val="20"/>
          <w:u w:val="single"/>
        </w:rPr>
        <w:t>FG 34-1 component 8: Support of monitoring non-fallback unicast DCI</w:t>
      </w:r>
      <w:r w:rsidR="00D15CA5">
        <w:rPr>
          <w:rStyle w:val="apple-converted-space"/>
          <w:b/>
          <w:szCs w:val="20"/>
          <w:u w:val="single"/>
        </w:rPr>
        <w:t xml:space="preserve"> on P(S)Cell USS</w:t>
      </w:r>
    </w:p>
    <w:p w:rsidR="00D15CA5" w:rsidRPr="00D15CA5" w:rsidRDefault="00D15CA5" w:rsidP="00004C5B">
      <w:pPr>
        <w:spacing w:before="120" w:after="120" w:line="276" w:lineRule="auto"/>
        <w:rPr>
          <w:rStyle w:val="apple-converted-space"/>
          <w:szCs w:val="20"/>
        </w:rPr>
      </w:pPr>
      <w:r w:rsidRPr="00D15CA5">
        <w:rPr>
          <w:rStyle w:val="apple-converted-space"/>
          <w:szCs w:val="20"/>
        </w:rPr>
        <w:t xml:space="preserve">According to </w:t>
      </w:r>
      <w:r>
        <w:rPr>
          <w:rStyle w:val="apple-converted-space"/>
          <w:szCs w:val="20"/>
        </w:rPr>
        <w:t xml:space="preserve">RAN1 #105e agreement copied below, the USS monitoring for non-fallback unicast DCI is subject to UE’s support. Therefore, the component 8 should be maintained for FG34-1. </w:t>
      </w:r>
    </w:p>
    <w:tbl>
      <w:tblPr>
        <w:tblStyle w:val="TableGrid"/>
        <w:tblW w:w="0" w:type="auto"/>
        <w:tblLook w:val="04A0"/>
      </w:tblPr>
      <w:tblGrid>
        <w:gridCol w:w="9288"/>
      </w:tblGrid>
      <w:tr w:rsidR="00D15CA5" w:rsidTr="00D15CA5">
        <w:tc>
          <w:tcPr>
            <w:tcW w:w="9288" w:type="dxa"/>
          </w:tcPr>
          <w:p w:rsidR="00D15CA5" w:rsidRDefault="00D15CA5" w:rsidP="0022569F">
            <w:pPr>
              <w:numPr>
                <w:ilvl w:val="0"/>
                <w:numId w:val="13"/>
              </w:numPr>
              <w:autoSpaceDE w:val="0"/>
              <w:spacing w:line="273" w:lineRule="auto"/>
              <w:ind w:left="800"/>
              <w:contextualSpacing/>
              <w:jc w:val="both"/>
              <w:rPr>
                <w:rFonts w:eastAsia="MS Mincho" w:cs="Times"/>
              </w:rPr>
            </w:pPr>
            <w:r>
              <w:rPr>
                <w:rFonts w:eastAsia="MS Mincho" w:cs="Times"/>
              </w:rPr>
              <w:t>For Type A UE</w:t>
            </w:r>
          </w:p>
          <w:p w:rsidR="00D15CA5" w:rsidRDefault="00D15CA5" w:rsidP="0022569F">
            <w:pPr>
              <w:numPr>
                <w:ilvl w:val="1"/>
                <w:numId w:val="13"/>
              </w:numPr>
              <w:autoSpaceDE w:val="0"/>
              <w:spacing w:line="254" w:lineRule="auto"/>
              <w:ind w:left="1200"/>
              <w:contextualSpacing/>
              <w:rPr>
                <w:rFonts w:eastAsia="Calibri" w:cs="Times"/>
              </w:rPr>
            </w:pPr>
            <w:r>
              <w:rPr>
                <w:rFonts w:eastAsia="Calibri" w:cs="Times"/>
              </w:rPr>
              <w:t xml:space="preserve">At least following search space sets on P(S)Cell and search space sets </w:t>
            </w:r>
            <w:r>
              <w:rPr>
                <w:rFonts w:eastAsia="DengXian" w:cs="Times"/>
              </w:rPr>
              <w:t xml:space="preserve">on </w:t>
            </w:r>
            <w:r>
              <w:rPr>
                <w:rFonts w:eastAsia="Calibri" w:cs="Times"/>
              </w:rPr>
              <w:t>sSCell are configured so that the UE does not monitor them in overlapping [slot/symbol] of P(S)Cell and sSCell</w:t>
            </w:r>
          </w:p>
          <w:p w:rsidR="00D15CA5" w:rsidRDefault="00D15CA5" w:rsidP="0022569F">
            <w:pPr>
              <w:numPr>
                <w:ilvl w:val="2"/>
                <w:numId w:val="13"/>
              </w:numPr>
              <w:autoSpaceDE w:val="0"/>
              <w:spacing w:line="254" w:lineRule="auto"/>
              <w:ind w:left="1600"/>
              <w:contextualSpacing/>
              <w:rPr>
                <w:rFonts w:eastAsia="Batang" w:cs="Times"/>
              </w:rPr>
            </w:pPr>
            <w:r>
              <w:rPr>
                <w:rFonts w:eastAsia="Calibri" w:cs="Times"/>
              </w:rPr>
              <w:t xml:space="preserve">search space sets on P(S)Cell </w:t>
            </w:r>
          </w:p>
          <w:p w:rsidR="00D15CA5" w:rsidRDefault="00D15CA5" w:rsidP="0022569F">
            <w:pPr>
              <w:numPr>
                <w:ilvl w:val="3"/>
                <w:numId w:val="13"/>
              </w:numPr>
              <w:autoSpaceDE w:val="0"/>
              <w:spacing w:line="254" w:lineRule="auto"/>
              <w:ind w:left="2000"/>
              <w:contextualSpacing/>
              <w:rPr>
                <w:rFonts w:eastAsia="Calibri" w:cs="Times"/>
              </w:rPr>
            </w:pPr>
            <w:r>
              <w:rPr>
                <w:rFonts w:eastAsia="DengXian" w:cs="Times"/>
              </w:rPr>
              <w:t>USS sets for DCI formats 0_1,1_1,0_2,1_2 (</w:t>
            </w:r>
            <w:r w:rsidRPr="00D15CA5">
              <w:rPr>
                <w:rFonts w:eastAsia="DengXian" w:cs="Times"/>
                <w:highlight w:val="yellow"/>
              </w:rPr>
              <w:t>if supported for Type A UE</w:t>
            </w:r>
            <w:r>
              <w:rPr>
                <w:rFonts w:eastAsia="DengXian" w:cs="Times"/>
              </w:rPr>
              <w:t>)</w:t>
            </w:r>
          </w:p>
          <w:p w:rsidR="00D15CA5" w:rsidRDefault="00D15CA5" w:rsidP="0022569F">
            <w:pPr>
              <w:numPr>
                <w:ilvl w:val="3"/>
                <w:numId w:val="13"/>
              </w:numPr>
              <w:autoSpaceDE w:val="0"/>
              <w:spacing w:line="254" w:lineRule="auto"/>
              <w:ind w:left="2000"/>
              <w:contextualSpacing/>
              <w:rPr>
                <w:rFonts w:eastAsia="Calibri" w:cs="Times"/>
              </w:rPr>
            </w:pPr>
            <w:r>
              <w:rPr>
                <w:rFonts w:eastAsia="DengXian" w:cs="Times"/>
              </w:rPr>
              <w:t>USS sets for DCI formats 0_0,1_0</w:t>
            </w:r>
          </w:p>
          <w:p w:rsidR="00D15CA5" w:rsidRDefault="00D15CA5" w:rsidP="0022569F">
            <w:pPr>
              <w:numPr>
                <w:ilvl w:val="3"/>
                <w:numId w:val="13"/>
              </w:numPr>
              <w:autoSpaceDE w:val="0"/>
              <w:spacing w:line="254" w:lineRule="auto"/>
              <w:ind w:left="2000"/>
              <w:contextualSpacing/>
              <w:rPr>
                <w:rFonts w:eastAsia="Calibri" w:cs="Times"/>
              </w:rPr>
            </w:pPr>
            <w:r>
              <w:rPr>
                <w:rFonts w:eastAsia="Calibri" w:cs="Times"/>
              </w:rPr>
              <w:t xml:space="preserve">Type3-CSS set(s) for DCI formats 1_0/0_0 with C-RNTI/CS-RNTI/MCS-C-RNTI </w:t>
            </w:r>
          </w:p>
          <w:p w:rsidR="00D15CA5" w:rsidRDefault="00D15CA5" w:rsidP="0022569F">
            <w:pPr>
              <w:numPr>
                <w:ilvl w:val="2"/>
                <w:numId w:val="13"/>
              </w:numPr>
              <w:autoSpaceDE w:val="0"/>
              <w:spacing w:line="254" w:lineRule="auto"/>
              <w:ind w:left="1600"/>
              <w:contextualSpacing/>
              <w:rPr>
                <w:rFonts w:eastAsia="Batang" w:cs="Times"/>
              </w:rPr>
            </w:pPr>
            <w:r>
              <w:rPr>
                <w:rFonts w:eastAsia="Calibri" w:cs="Times"/>
              </w:rPr>
              <w:t xml:space="preserve">search space sets on </w:t>
            </w:r>
            <w:r>
              <w:rPr>
                <w:rFonts w:eastAsia="DengXian" w:cs="Times"/>
              </w:rPr>
              <w:t>sSCell</w:t>
            </w:r>
            <w:r>
              <w:rPr>
                <w:rFonts w:eastAsia="Calibri" w:cs="Times"/>
              </w:rPr>
              <w:t xml:space="preserve"> </w:t>
            </w:r>
          </w:p>
          <w:p w:rsidR="00D15CA5" w:rsidRPr="00D15CA5" w:rsidRDefault="00D15CA5" w:rsidP="0022569F">
            <w:pPr>
              <w:numPr>
                <w:ilvl w:val="3"/>
                <w:numId w:val="13"/>
              </w:numPr>
              <w:autoSpaceDE w:val="0"/>
              <w:spacing w:line="254" w:lineRule="auto"/>
              <w:ind w:left="2000"/>
              <w:contextualSpacing/>
              <w:rPr>
                <w:rStyle w:val="apple-converted-space"/>
                <w:rFonts w:eastAsia="Calibri" w:cs="Times"/>
              </w:rPr>
            </w:pPr>
            <w:r>
              <w:rPr>
                <w:rFonts w:eastAsia="Calibri" w:cs="Times"/>
              </w:rPr>
              <w:t>USS set(s) for scheduling P(S)Cell</w:t>
            </w:r>
          </w:p>
        </w:tc>
      </w:tr>
    </w:tbl>
    <w:p w:rsidR="008D0381" w:rsidRDefault="008D0381" w:rsidP="00654CBD">
      <w:pPr>
        <w:rPr>
          <w:rStyle w:val="apple-converted-space"/>
          <w:szCs w:val="20"/>
        </w:rPr>
      </w:pPr>
    </w:p>
    <w:p w:rsidR="007201AE" w:rsidRPr="00D22940" w:rsidRDefault="00D15CA5" w:rsidP="00654CBD">
      <w:pPr>
        <w:rPr>
          <w:rStyle w:val="apple-converted-space"/>
          <w:b/>
          <w:i/>
          <w:szCs w:val="20"/>
        </w:rPr>
      </w:pPr>
      <w:r w:rsidRPr="00D15CA5">
        <w:rPr>
          <w:rStyle w:val="apple-converted-space"/>
          <w:b/>
          <w:i/>
          <w:szCs w:val="20"/>
        </w:rPr>
        <w:t xml:space="preserve">Proposal 2: The component 8 of FG34-1 (currently marked FFS) should be maintained (i.e., remove wording “FFS”). </w:t>
      </w:r>
    </w:p>
    <w:p w:rsidR="005A648B" w:rsidRDefault="005A648B" w:rsidP="005A648B">
      <w:pPr>
        <w:spacing w:before="240" w:after="120" w:line="276" w:lineRule="auto"/>
        <w:rPr>
          <w:rStyle w:val="apple-converted-space"/>
          <w:b/>
          <w:szCs w:val="20"/>
          <w:u w:val="single"/>
        </w:rPr>
      </w:pPr>
      <w:r>
        <w:rPr>
          <w:rStyle w:val="apple-converted-space"/>
          <w:b/>
          <w:szCs w:val="20"/>
          <w:u w:val="single"/>
        </w:rPr>
        <w:t>FG 34-1 component 10 &amp; FG 34-2 component 8: Frame boundary misalignment between P(S)Cell and sSCell</w:t>
      </w:r>
    </w:p>
    <w:p w:rsidR="005A648B" w:rsidRDefault="00E07262" w:rsidP="00160758">
      <w:pPr>
        <w:spacing w:before="120" w:after="120" w:line="264" w:lineRule="auto"/>
        <w:rPr>
          <w:rStyle w:val="apple-converted-space"/>
          <w:szCs w:val="20"/>
        </w:rPr>
      </w:pPr>
      <w:r>
        <w:rPr>
          <w:rStyle w:val="apple-converted-space"/>
          <w:szCs w:val="20"/>
        </w:rPr>
        <w:t>The existing CA frame boundary misalignment is reflected in FG 18-7 (</w:t>
      </w:r>
      <w:r w:rsidR="0034053E">
        <w:rPr>
          <w:rStyle w:val="apple-converted-space"/>
          <w:szCs w:val="20"/>
        </w:rPr>
        <w:t xml:space="preserve">Inter-band </w:t>
      </w:r>
      <w:r>
        <w:t>CA with non-aligned frame boundaries</w:t>
      </w:r>
      <w:r>
        <w:rPr>
          <w:rStyle w:val="apple-converted-space"/>
          <w:szCs w:val="20"/>
        </w:rPr>
        <w:t>)</w:t>
      </w:r>
      <w:r w:rsidR="0034053E">
        <w:rPr>
          <w:rStyle w:val="apple-converted-space"/>
          <w:szCs w:val="20"/>
        </w:rPr>
        <w:t xml:space="preserve"> and FG 18-7a (Inter-band CA with </w:t>
      </w:r>
      <w:r w:rsidR="0034053E">
        <w:t>non-aligned frame boundaries between SpCell and SCell within the same cell group</w:t>
      </w:r>
      <w:r w:rsidR="0034053E">
        <w:rPr>
          <w:rStyle w:val="apple-converted-space"/>
          <w:szCs w:val="20"/>
        </w:rPr>
        <w:t>)</w:t>
      </w:r>
      <w:r w:rsidR="00667F10">
        <w:rPr>
          <w:rStyle w:val="apple-converted-space"/>
          <w:szCs w:val="20"/>
        </w:rPr>
        <w:t>, both of which are per BC</w:t>
      </w:r>
      <w:r>
        <w:rPr>
          <w:rStyle w:val="apple-converted-space"/>
          <w:szCs w:val="20"/>
        </w:rPr>
        <w:t xml:space="preserve">. </w:t>
      </w:r>
      <w:r w:rsidR="00160758">
        <w:rPr>
          <w:rStyle w:val="apple-converted-space"/>
          <w:szCs w:val="20"/>
        </w:rPr>
        <w:t>It should be noted that,</w:t>
      </w:r>
      <w:r w:rsidR="0034053E">
        <w:rPr>
          <w:rStyle w:val="apple-converted-space"/>
          <w:szCs w:val="20"/>
        </w:rPr>
        <w:t xml:space="preserve"> whether to support non-aligned frame boundary between </w:t>
      </w:r>
      <w:r w:rsidR="00B40A89">
        <w:rPr>
          <w:rStyle w:val="apple-converted-space"/>
          <w:szCs w:val="20"/>
        </w:rPr>
        <w:t xml:space="preserve">P(S)Cell and sSCell for Rel-17 sSCell-to-P(S)Cell CCS is still not decided yet. </w:t>
      </w:r>
    </w:p>
    <w:p w:rsidR="006E6604" w:rsidRDefault="00132BBE" w:rsidP="00160758">
      <w:pPr>
        <w:pStyle w:val="ListParagraph"/>
        <w:numPr>
          <w:ilvl w:val="0"/>
          <w:numId w:val="17"/>
        </w:numPr>
        <w:spacing w:before="120" w:after="120" w:line="264" w:lineRule="auto"/>
        <w:ind w:firstLineChars="0"/>
        <w:rPr>
          <w:rStyle w:val="apple-converted-space"/>
          <w:rFonts w:ascii="Times New Roman" w:hAnsi="Times New Roman" w:cs="Times New Roman"/>
          <w:sz w:val="20"/>
          <w:szCs w:val="20"/>
        </w:rPr>
      </w:pPr>
      <w:r w:rsidRPr="00132BBE">
        <w:rPr>
          <w:rStyle w:val="apple-converted-space"/>
          <w:rFonts w:ascii="Times New Roman" w:hAnsi="Times New Roman" w:cs="Times New Roman"/>
          <w:sz w:val="20"/>
          <w:szCs w:val="20"/>
        </w:rPr>
        <w:t>If non-aligned frame boundary between P(S)Cell and sSCell</w:t>
      </w:r>
      <w:r>
        <w:rPr>
          <w:rStyle w:val="apple-converted-space"/>
          <w:rFonts w:ascii="Times New Roman" w:hAnsi="Times New Roman" w:cs="Times New Roman"/>
          <w:sz w:val="20"/>
          <w:szCs w:val="20"/>
        </w:rPr>
        <w:t xml:space="preserve"> is supported in Rel-17 (as a UE capability), FG 34-1 component 10 and FG 34-2 component 8 </w:t>
      </w:r>
      <w:r w:rsidR="006E6604">
        <w:rPr>
          <w:rStyle w:val="apple-converted-space"/>
          <w:rFonts w:ascii="Times New Roman" w:hAnsi="Times New Roman" w:cs="Times New Roman"/>
          <w:sz w:val="20"/>
          <w:szCs w:val="20"/>
        </w:rPr>
        <w:t xml:space="preserve">should be maintained. </w:t>
      </w:r>
    </w:p>
    <w:p w:rsidR="00132BBE" w:rsidRDefault="006E6604" w:rsidP="00160758">
      <w:pPr>
        <w:pStyle w:val="ListParagraph"/>
        <w:numPr>
          <w:ilvl w:val="0"/>
          <w:numId w:val="17"/>
        </w:numPr>
        <w:spacing w:before="120" w:after="120" w:line="264" w:lineRule="auto"/>
        <w:ind w:firstLineChars="0"/>
        <w:rPr>
          <w:rStyle w:val="apple-converted-space"/>
          <w:rFonts w:ascii="Times New Roman" w:hAnsi="Times New Roman" w:cs="Times New Roman"/>
          <w:sz w:val="20"/>
          <w:szCs w:val="20"/>
        </w:rPr>
      </w:pPr>
      <w:r w:rsidRPr="00132BBE">
        <w:rPr>
          <w:rStyle w:val="apple-converted-space"/>
          <w:rFonts w:ascii="Times New Roman" w:hAnsi="Times New Roman" w:cs="Times New Roman"/>
          <w:sz w:val="20"/>
          <w:szCs w:val="20"/>
        </w:rPr>
        <w:t>If non-aligned frame boundary between P(S)Cell and sSCell</w:t>
      </w:r>
      <w:r>
        <w:rPr>
          <w:rStyle w:val="apple-converted-space"/>
          <w:rFonts w:ascii="Times New Roman" w:hAnsi="Times New Roman" w:cs="Times New Roman"/>
          <w:sz w:val="20"/>
          <w:szCs w:val="20"/>
        </w:rPr>
        <w:t xml:space="preserve"> is not supported in Rel-17, FG 34-1 component 10 and FG 34-2 component 8 need to be removed.</w:t>
      </w:r>
      <w:r w:rsidR="00132BBE">
        <w:rPr>
          <w:rStyle w:val="apple-converted-space"/>
          <w:rFonts w:ascii="Times New Roman" w:hAnsi="Times New Roman" w:cs="Times New Roman"/>
          <w:sz w:val="20"/>
          <w:szCs w:val="20"/>
        </w:rPr>
        <w:t xml:space="preserve"> </w:t>
      </w:r>
    </w:p>
    <w:p w:rsidR="00160758" w:rsidRDefault="00160758" w:rsidP="00160758">
      <w:pPr>
        <w:spacing w:before="120" w:after="120" w:line="264" w:lineRule="auto"/>
        <w:rPr>
          <w:rStyle w:val="apple-converted-space"/>
          <w:szCs w:val="20"/>
        </w:rPr>
      </w:pPr>
      <w:r>
        <w:rPr>
          <w:rStyle w:val="apple-converted-space"/>
          <w:szCs w:val="20"/>
        </w:rPr>
        <w:lastRenderedPageBreak/>
        <w:t xml:space="preserve">We do not see strong motivation to support non-aligned frame boundary between P(S)Cell and sSCell; on the other hand, we can also be open to such support as a UE capability if this is the majority preference. Nevertheless, if such UE capability is supported, we would like to confirm that </w:t>
      </w:r>
      <w:r w:rsidR="00C010AE">
        <w:rPr>
          <w:rStyle w:val="apple-converted-space"/>
          <w:szCs w:val="20"/>
        </w:rPr>
        <w:t xml:space="preserve">there is no correlation between </w:t>
      </w:r>
      <w:r w:rsidR="00667F10">
        <w:rPr>
          <w:rStyle w:val="apple-converted-space"/>
          <w:szCs w:val="20"/>
        </w:rPr>
        <w:t>this</w:t>
      </w:r>
      <w:r>
        <w:rPr>
          <w:rStyle w:val="apple-converted-space"/>
          <w:szCs w:val="20"/>
        </w:rPr>
        <w:t xml:space="preserve"> UE capability </w:t>
      </w:r>
      <w:r w:rsidR="00C010AE">
        <w:rPr>
          <w:rStyle w:val="apple-converted-space"/>
          <w:szCs w:val="20"/>
        </w:rPr>
        <w:t>and</w:t>
      </w:r>
      <w:r>
        <w:rPr>
          <w:rStyle w:val="apple-converted-space"/>
          <w:szCs w:val="20"/>
        </w:rPr>
        <w:t xml:space="preserve"> </w:t>
      </w:r>
      <w:r w:rsidR="00D22940">
        <w:rPr>
          <w:rStyle w:val="apple-converted-space"/>
          <w:szCs w:val="20"/>
        </w:rPr>
        <w:t>the</w:t>
      </w:r>
      <w:r>
        <w:rPr>
          <w:rStyle w:val="apple-converted-space"/>
          <w:szCs w:val="20"/>
        </w:rPr>
        <w:t xml:space="preserve"> </w:t>
      </w:r>
      <w:r w:rsidR="00D22940">
        <w:rPr>
          <w:rStyle w:val="apple-converted-space"/>
          <w:szCs w:val="20"/>
        </w:rPr>
        <w:t xml:space="preserve">Rel-16 </w:t>
      </w:r>
      <w:r>
        <w:rPr>
          <w:rStyle w:val="apple-converted-space"/>
          <w:szCs w:val="20"/>
        </w:rPr>
        <w:t>UE capabilities</w:t>
      </w:r>
      <w:r w:rsidR="00D22940">
        <w:rPr>
          <w:rStyle w:val="apple-converted-space"/>
          <w:szCs w:val="20"/>
        </w:rPr>
        <w:t xml:space="preserve"> in supporting</w:t>
      </w:r>
      <w:r>
        <w:rPr>
          <w:rStyle w:val="apple-converted-space"/>
          <w:szCs w:val="20"/>
        </w:rPr>
        <w:t xml:space="preserve">: </w:t>
      </w:r>
    </w:p>
    <w:p w:rsidR="00DF4DC4" w:rsidRDefault="00D22940" w:rsidP="00160758">
      <w:pPr>
        <w:pStyle w:val="ListParagraph"/>
        <w:numPr>
          <w:ilvl w:val="0"/>
          <w:numId w:val="18"/>
        </w:numPr>
        <w:spacing w:before="120" w:after="120" w:line="264" w:lineRule="auto"/>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N</w:t>
      </w:r>
      <w:r w:rsidR="00160758" w:rsidRPr="00160758">
        <w:rPr>
          <w:rStyle w:val="apple-converted-space"/>
          <w:rFonts w:ascii="Times New Roman" w:hAnsi="Times New Roman" w:cs="Times New Roman"/>
          <w:sz w:val="20"/>
          <w:szCs w:val="20"/>
        </w:rPr>
        <w:t>on-aligned frame boundary between</w:t>
      </w:r>
      <w:r w:rsidR="00160758">
        <w:rPr>
          <w:rStyle w:val="apple-converted-space"/>
          <w:rFonts w:ascii="Times New Roman" w:hAnsi="Times New Roman" w:cs="Times New Roman"/>
          <w:sz w:val="20"/>
          <w:szCs w:val="20"/>
        </w:rPr>
        <w:t xml:space="preserve"> P(S)Cell and SCell</w:t>
      </w:r>
      <w:r w:rsidR="00C010AE">
        <w:rPr>
          <w:rStyle w:val="apple-converted-space"/>
          <w:rFonts w:ascii="Times New Roman" w:hAnsi="Times New Roman" w:cs="Times New Roman"/>
          <w:sz w:val="20"/>
          <w:szCs w:val="20"/>
        </w:rPr>
        <w:t xml:space="preserve"> in</w:t>
      </w:r>
      <w:r w:rsidR="00DF4DC4">
        <w:rPr>
          <w:rStyle w:val="apple-converted-space"/>
          <w:rFonts w:ascii="Times New Roman" w:hAnsi="Times New Roman" w:cs="Times New Roman"/>
          <w:sz w:val="20"/>
          <w:szCs w:val="20"/>
        </w:rPr>
        <w:t xml:space="preserve"> P(S)Cell-to-SCell CCS, even for the case where the SCell in the Rel-16 capability and the sSCell in the Rel-17 capability refer to the same cell. </w:t>
      </w:r>
    </w:p>
    <w:p w:rsidR="00160758" w:rsidRPr="00160758" w:rsidRDefault="00D22940" w:rsidP="00160758">
      <w:pPr>
        <w:pStyle w:val="ListParagraph"/>
        <w:numPr>
          <w:ilvl w:val="0"/>
          <w:numId w:val="18"/>
        </w:numPr>
        <w:spacing w:before="120" w:after="120" w:line="264" w:lineRule="auto"/>
        <w:ind w:firstLineChars="0"/>
        <w:rPr>
          <w:rStyle w:val="apple-converted-space"/>
          <w:rFonts w:ascii="Times New Roman" w:hAnsi="Times New Roman" w:cs="Times New Roman"/>
          <w:sz w:val="20"/>
          <w:szCs w:val="20"/>
        </w:rPr>
      </w:pPr>
      <w:r>
        <w:rPr>
          <w:rStyle w:val="apple-converted-space"/>
          <w:rFonts w:ascii="Times New Roman" w:hAnsi="Times New Roman" w:cs="Times New Roman"/>
          <w:sz w:val="20"/>
          <w:szCs w:val="20"/>
        </w:rPr>
        <w:t>N</w:t>
      </w:r>
      <w:r w:rsidR="00DF4DC4" w:rsidRPr="00160758">
        <w:rPr>
          <w:rStyle w:val="apple-converted-space"/>
          <w:rFonts w:ascii="Times New Roman" w:hAnsi="Times New Roman" w:cs="Times New Roman"/>
          <w:sz w:val="20"/>
          <w:szCs w:val="20"/>
        </w:rPr>
        <w:t>on-aligned frame boundary between</w:t>
      </w:r>
      <w:r w:rsidR="00A17710">
        <w:rPr>
          <w:rStyle w:val="apple-converted-space"/>
          <w:rFonts w:ascii="Times New Roman" w:hAnsi="Times New Roman" w:cs="Times New Roman"/>
          <w:sz w:val="20"/>
          <w:szCs w:val="20"/>
        </w:rPr>
        <w:t xml:space="preserve"> Rel-16 scheduling SCell and its corresponding scheduled SCell</w:t>
      </w:r>
      <w:r w:rsidR="00892AFE">
        <w:rPr>
          <w:rStyle w:val="apple-converted-space"/>
          <w:rFonts w:ascii="Times New Roman" w:hAnsi="Times New Roman" w:cs="Times New Roman"/>
          <w:sz w:val="20"/>
          <w:szCs w:val="20"/>
        </w:rPr>
        <w:t>, even for the case where the SCell in the Rel-16 capability and the P(S)Cell are in the same band</w:t>
      </w:r>
      <w:r w:rsidR="00A17710">
        <w:rPr>
          <w:rStyle w:val="apple-converted-space"/>
          <w:rFonts w:ascii="Times New Roman" w:hAnsi="Times New Roman" w:cs="Times New Roman"/>
          <w:sz w:val="20"/>
          <w:szCs w:val="20"/>
        </w:rPr>
        <w:t xml:space="preserve">.  </w:t>
      </w:r>
      <w:r w:rsidR="00DF4DC4">
        <w:rPr>
          <w:rStyle w:val="apple-converted-space"/>
          <w:rFonts w:ascii="Times New Roman" w:hAnsi="Times New Roman" w:cs="Times New Roman"/>
          <w:sz w:val="20"/>
          <w:szCs w:val="20"/>
        </w:rPr>
        <w:t xml:space="preserve"> </w:t>
      </w:r>
    </w:p>
    <w:p w:rsidR="005A648B" w:rsidRDefault="005A648B" w:rsidP="00654CBD">
      <w:pPr>
        <w:rPr>
          <w:rStyle w:val="apple-converted-space"/>
          <w:szCs w:val="20"/>
        </w:rPr>
      </w:pPr>
    </w:p>
    <w:p w:rsidR="00892AFE" w:rsidRPr="00D22940" w:rsidRDefault="00892AFE" w:rsidP="00892AFE">
      <w:pPr>
        <w:rPr>
          <w:rStyle w:val="apple-converted-space"/>
          <w:b/>
          <w:i/>
          <w:szCs w:val="20"/>
        </w:rPr>
      </w:pPr>
      <w:r w:rsidRPr="00D22940">
        <w:rPr>
          <w:rStyle w:val="apple-converted-space"/>
          <w:b/>
          <w:i/>
          <w:szCs w:val="20"/>
        </w:rPr>
        <w:t xml:space="preserve">Proposal 3: If non-aligned frame boundary between P(S)Cell and sSCell is supported as a UE capability, such capability </w:t>
      </w:r>
      <w:r w:rsidR="00D22940" w:rsidRPr="00D22940">
        <w:rPr>
          <w:rStyle w:val="apple-converted-space"/>
          <w:b/>
          <w:i/>
          <w:szCs w:val="20"/>
        </w:rPr>
        <w:t xml:space="preserve">is independent from </w:t>
      </w:r>
      <w:r w:rsidR="00D22940">
        <w:rPr>
          <w:rStyle w:val="apple-converted-space"/>
          <w:b/>
          <w:i/>
          <w:szCs w:val="20"/>
        </w:rPr>
        <w:t>the Rel-16</w:t>
      </w:r>
      <w:r w:rsidR="00D22940" w:rsidRPr="00D22940">
        <w:rPr>
          <w:rStyle w:val="apple-converted-space"/>
          <w:b/>
          <w:i/>
          <w:szCs w:val="20"/>
        </w:rPr>
        <w:t xml:space="preserve"> </w:t>
      </w:r>
      <w:r w:rsidR="00D22940">
        <w:rPr>
          <w:rStyle w:val="apple-converted-space"/>
          <w:b/>
          <w:i/>
          <w:szCs w:val="20"/>
        </w:rPr>
        <w:t xml:space="preserve">UE </w:t>
      </w:r>
      <w:r w:rsidR="00D22940" w:rsidRPr="00D22940">
        <w:rPr>
          <w:rStyle w:val="apple-converted-space"/>
          <w:b/>
          <w:i/>
          <w:szCs w:val="20"/>
        </w:rPr>
        <w:t>capabilities</w:t>
      </w:r>
      <w:r w:rsidR="00D22940">
        <w:rPr>
          <w:rStyle w:val="apple-converted-space"/>
          <w:b/>
          <w:i/>
          <w:szCs w:val="20"/>
        </w:rPr>
        <w:t xml:space="preserve"> </w:t>
      </w:r>
      <w:r w:rsidR="000F1021">
        <w:rPr>
          <w:rStyle w:val="apple-converted-space"/>
          <w:b/>
          <w:i/>
          <w:szCs w:val="20"/>
        </w:rPr>
        <w:t>including the support of</w:t>
      </w:r>
      <w:r w:rsidR="00D22940" w:rsidRPr="00D22940">
        <w:rPr>
          <w:rStyle w:val="apple-converted-space"/>
          <w:b/>
          <w:i/>
          <w:szCs w:val="20"/>
        </w:rPr>
        <w:t xml:space="preserve">: </w:t>
      </w:r>
    </w:p>
    <w:p w:rsidR="00D22940" w:rsidRPr="00D22940" w:rsidRDefault="00D22940" w:rsidP="00D22940">
      <w:pPr>
        <w:pStyle w:val="ListParagraph"/>
        <w:numPr>
          <w:ilvl w:val="0"/>
          <w:numId w:val="18"/>
        </w:numPr>
        <w:spacing w:before="120" w:after="120" w:line="264" w:lineRule="auto"/>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N</w:t>
      </w:r>
      <w:r w:rsidRPr="00D22940">
        <w:rPr>
          <w:rStyle w:val="apple-converted-space"/>
          <w:rFonts w:ascii="Times New Roman" w:hAnsi="Times New Roman" w:cs="Times New Roman"/>
          <w:b/>
          <w:i/>
          <w:sz w:val="20"/>
          <w:szCs w:val="20"/>
        </w:rPr>
        <w:t xml:space="preserve">on-aligned frame boundary between P(S)Cell and SCell in P(S)Cell-to-SCell CCS, even for the case where the SCell in the Rel-16 capability and the sSCell in the Rel-17 capability refer to the same cell. </w:t>
      </w:r>
    </w:p>
    <w:p w:rsidR="00892AFE" w:rsidRPr="00D22940" w:rsidRDefault="00D22940" w:rsidP="00654CBD">
      <w:pPr>
        <w:pStyle w:val="ListParagraph"/>
        <w:numPr>
          <w:ilvl w:val="0"/>
          <w:numId w:val="18"/>
        </w:numPr>
        <w:spacing w:before="120" w:after="120" w:line="264" w:lineRule="auto"/>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N</w:t>
      </w:r>
      <w:r w:rsidRPr="00D22940">
        <w:rPr>
          <w:rStyle w:val="apple-converted-space"/>
          <w:rFonts w:ascii="Times New Roman" w:hAnsi="Times New Roman" w:cs="Times New Roman"/>
          <w:b/>
          <w:i/>
          <w:sz w:val="20"/>
          <w:szCs w:val="20"/>
        </w:rPr>
        <w:t xml:space="preserve">on-aligned frame boundary between Rel-16 scheduling SCell and its corresponding scheduled SCell, even for the case where the SCell in the Rel-16 capability and the P(S)Cell are in the same band.   </w:t>
      </w:r>
    </w:p>
    <w:p w:rsidR="00D15CA5" w:rsidRDefault="0022569F" w:rsidP="00D15CA5">
      <w:pPr>
        <w:rPr>
          <w:rStyle w:val="apple-converted-space"/>
          <w:b/>
          <w:szCs w:val="20"/>
          <w:u w:val="single"/>
        </w:rPr>
      </w:pPr>
      <w:r>
        <w:rPr>
          <w:rStyle w:val="apple-converted-space"/>
          <w:b/>
          <w:szCs w:val="20"/>
          <w:u w:val="single"/>
        </w:rPr>
        <w:t>New FGs to cover scaling factor disabling when sSCell is deactivated or switched to dormancy</w:t>
      </w:r>
    </w:p>
    <w:p w:rsidR="00654CBD" w:rsidRDefault="00654CBD" w:rsidP="007C4A35">
      <w:pPr>
        <w:autoSpaceDE w:val="0"/>
        <w:autoSpaceDN w:val="0"/>
        <w:adjustRightInd w:val="0"/>
        <w:snapToGrid w:val="0"/>
        <w:contextualSpacing/>
        <w:jc w:val="both"/>
        <w:rPr>
          <w:rStyle w:val="apple-converted-space"/>
          <w:szCs w:val="20"/>
        </w:rPr>
      </w:pPr>
    </w:p>
    <w:p w:rsidR="0022569F" w:rsidRDefault="0022569F" w:rsidP="00A75B62">
      <w:pPr>
        <w:autoSpaceDE w:val="0"/>
        <w:autoSpaceDN w:val="0"/>
        <w:adjustRightInd w:val="0"/>
        <w:snapToGrid w:val="0"/>
        <w:spacing w:before="120" w:after="120" w:line="276" w:lineRule="auto"/>
        <w:contextualSpacing/>
        <w:jc w:val="both"/>
        <w:rPr>
          <w:rStyle w:val="apple-converted-space"/>
          <w:szCs w:val="20"/>
        </w:rPr>
      </w:pPr>
      <w:r>
        <w:rPr>
          <w:rStyle w:val="apple-converted-space"/>
          <w:szCs w:val="20"/>
        </w:rPr>
        <w:t xml:space="preserve">The adding of new FGs should be straightforward based on the RAN1 #108e agreement, for example, as given in the table below. </w:t>
      </w:r>
    </w:p>
    <w:p w:rsidR="00D020BE" w:rsidRPr="00BC0344" w:rsidRDefault="004F395A" w:rsidP="007C4A35">
      <w:pPr>
        <w:autoSpaceDE w:val="0"/>
        <w:autoSpaceDN w:val="0"/>
        <w:adjustRightInd w:val="0"/>
        <w:snapToGrid w:val="0"/>
        <w:contextualSpacing/>
        <w:jc w:val="both"/>
        <w:rPr>
          <w:rStyle w:val="apple-converted-space"/>
          <w:szCs w:val="20"/>
        </w:rPr>
      </w:pPr>
      <w:r>
        <w:rPr>
          <w:rStyle w:val="apple-converted-space"/>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8"/>
        <w:gridCol w:w="687"/>
        <w:gridCol w:w="1902"/>
        <w:gridCol w:w="2010"/>
        <w:gridCol w:w="1895"/>
        <w:gridCol w:w="1666"/>
      </w:tblGrid>
      <w:tr w:rsidR="00A75B62" w:rsidTr="00D020BE">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pPr>
              <w:pStyle w:val="TAH"/>
              <w:rPr>
                <w:rFonts w:cs="Arial"/>
                <w:color w:val="000000"/>
              </w:rPr>
            </w:pPr>
            <w:r>
              <w:rPr>
                <w:rFonts w:cs="Arial"/>
                <w:color w:val="000000"/>
              </w:rPr>
              <w:t>Features</w:t>
            </w:r>
          </w:p>
        </w:tc>
        <w:tc>
          <w:tcPr>
            <w:tcW w:w="0" w:type="auto"/>
            <w:tcBorders>
              <w:top w:val="single" w:sz="4" w:space="0" w:color="auto"/>
              <w:left w:val="nil"/>
              <w:bottom w:val="single" w:sz="4" w:space="0" w:color="auto"/>
              <w:right w:val="single" w:sz="4" w:space="0" w:color="auto"/>
            </w:tcBorders>
            <w:hideMark/>
          </w:tcPr>
          <w:p w:rsidR="00A75B62" w:rsidRDefault="00A75B62">
            <w:pPr>
              <w:pStyle w:val="TAH"/>
              <w:rPr>
                <w:rFonts w:cs="Arial"/>
                <w:color w:val="000000"/>
              </w:rPr>
            </w:pPr>
            <w:r>
              <w:rPr>
                <w:rFonts w:cs="Arial"/>
                <w:color w:val="000000"/>
              </w:rPr>
              <w:t>Index</w:t>
            </w:r>
          </w:p>
        </w:tc>
        <w:tc>
          <w:tcPr>
            <w:tcW w:w="0" w:type="auto"/>
            <w:tcBorders>
              <w:top w:val="single" w:sz="4" w:space="0" w:color="auto"/>
              <w:left w:val="nil"/>
              <w:bottom w:val="single" w:sz="4" w:space="0" w:color="auto"/>
              <w:right w:val="single" w:sz="4" w:space="0" w:color="auto"/>
            </w:tcBorders>
            <w:hideMark/>
          </w:tcPr>
          <w:p w:rsidR="00A75B62" w:rsidRDefault="00A75B62">
            <w:pPr>
              <w:pStyle w:val="TAH"/>
              <w:rPr>
                <w:rFonts w:cs="Arial"/>
                <w:color w:val="000000"/>
              </w:rPr>
            </w:pPr>
            <w:r>
              <w:rPr>
                <w:rFonts w:cs="Arial"/>
                <w:color w:val="000000"/>
              </w:rPr>
              <w:t>Feature group</w:t>
            </w:r>
          </w:p>
        </w:tc>
        <w:tc>
          <w:tcPr>
            <w:tcW w:w="0" w:type="auto"/>
            <w:tcBorders>
              <w:top w:val="single" w:sz="4" w:space="0" w:color="auto"/>
              <w:left w:val="nil"/>
              <w:bottom w:val="single" w:sz="4" w:space="0" w:color="auto"/>
              <w:right w:val="single" w:sz="4" w:space="0" w:color="auto"/>
            </w:tcBorders>
            <w:hideMark/>
          </w:tcPr>
          <w:p w:rsidR="00A75B62" w:rsidRDefault="00A75B62">
            <w:pPr>
              <w:pStyle w:val="TAH"/>
              <w:rPr>
                <w:rFonts w:cs="Arial"/>
                <w:color w:val="000000"/>
              </w:rPr>
            </w:pPr>
            <w:r>
              <w:rPr>
                <w:rFonts w:cs="Arial"/>
                <w:color w:val="000000"/>
              </w:rPr>
              <w:t>Components</w:t>
            </w:r>
          </w:p>
        </w:tc>
        <w:tc>
          <w:tcPr>
            <w:tcW w:w="0" w:type="auto"/>
            <w:tcBorders>
              <w:top w:val="single" w:sz="4" w:space="0" w:color="auto"/>
              <w:left w:val="nil"/>
              <w:bottom w:val="single" w:sz="4" w:space="0" w:color="auto"/>
              <w:right w:val="single" w:sz="4" w:space="0" w:color="auto"/>
            </w:tcBorders>
            <w:hideMark/>
          </w:tcPr>
          <w:p w:rsidR="00A75B62" w:rsidRDefault="00A75B62">
            <w:pPr>
              <w:pStyle w:val="TAH"/>
              <w:rPr>
                <w:rFonts w:cs="Arial"/>
                <w:color w:val="000000"/>
              </w:rPr>
            </w:pPr>
            <w:r>
              <w:rPr>
                <w:rFonts w:cs="Arial"/>
                <w:color w:val="000000"/>
              </w:rPr>
              <w:t>Prerequisite feature groups</w:t>
            </w:r>
          </w:p>
        </w:tc>
        <w:tc>
          <w:tcPr>
            <w:tcW w:w="0" w:type="auto"/>
            <w:tcBorders>
              <w:top w:val="single" w:sz="4" w:space="0" w:color="auto"/>
              <w:left w:val="nil"/>
              <w:bottom w:val="single" w:sz="4" w:space="0" w:color="auto"/>
              <w:right w:val="single" w:sz="4" w:space="0" w:color="auto"/>
            </w:tcBorders>
            <w:hideMark/>
          </w:tcPr>
          <w:p w:rsidR="00A75B62" w:rsidRDefault="00A75B62">
            <w:pPr>
              <w:pStyle w:val="TAH"/>
              <w:rPr>
                <w:rFonts w:cs="Arial"/>
                <w:color w:val="000000"/>
              </w:rPr>
            </w:pPr>
            <w:r>
              <w:rPr>
                <w:rFonts w:cs="Arial"/>
                <w:color w:val="000000"/>
              </w:rPr>
              <w:t>…..</w:t>
            </w:r>
          </w:p>
        </w:tc>
      </w:tr>
      <w:tr w:rsidR="00A75B62" w:rsidTr="00A75B62">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pPr>
              <w:pStyle w:val="TAL"/>
              <w:rPr>
                <w:color w:val="000000"/>
              </w:rPr>
            </w:pPr>
            <w:r>
              <w:rPr>
                <w:color w:val="000000"/>
              </w:rPr>
              <w:t xml:space="preserve"> 34. NR_DSS</w:t>
            </w:r>
          </w:p>
        </w:tc>
        <w:tc>
          <w:tcPr>
            <w:tcW w:w="0" w:type="auto"/>
            <w:tcBorders>
              <w:top w:val="single" w:sz="4" w:space="0" w:color="auto"/>
              <w:left w:val="nil"/>
              <w:bottom w:val="single" w:sz="4" w:space="0" w:color="auto"/>
              <w:right w:val="single" w:sz="4" w:space="0" w:color="auto"/>
            </w:tcBorders>
            <w:hideMark/>
          </w:tcPr>
          <w:p w:rsidR="00A75B62" w:rsidRDefault="00A75B62">
            <w:pPr>
              <w:pStyle w:val="TAL"/>
              <w:rPr>
                <w:color w:val="000000"/>
              </w:rPr>
            </w:pPr>
            <w:r>
              <w:rPr>
                <w:color w:val="000000"/>
              </w:rPr>
              <w:t>34-3</w:t>
            </w:r>
          </w:p>
        </w:tc>
        <w:tc>
          <w:tcPr>
            <w:tcW w:w="0" w:type="auto"/>
            <w:tcBorders>
              <w:top w:val="single" w:sz="4" w:space="0" w:color="auto"/>
              <w:left w:val="nil"/>
              <w:bottom w:val="single" w:sz="4" w:space="0" w:color="auto"/>
              <w:right w:val="single" w:sz="4" w:space="0" w:color="auto"/>
            </w:tcBorders>
            <w:hideMark/>
          </w:tcPr>
          <w:p w:rsidR="00A75B62" w:rsidRDefault="00A75B62">
            <w:pPr>
              <w:pStyle w:val="TAL"/>
              <w:rPr>
                <w:color w:val="000000"/>
              </w:rPr>
            </w:pPr>
            <w:r>
              <w:rPr>
                <w:color w:val="000000"/>
              </w:rPr>
              <w:t>sSCell is deactivated</w:t>
            </w:r>
          </w:p>
        </w:tc>
        <w:tc>
          <w:tcPr>
            <w:tcW w:w="0" w:type="auto"/>
            <w:tcBorders>
              <w:top w:val="single" w:sz="4" w:space="0" w:color="auto"/>
              <w:left w:val="nil"/>
              <w:bottom w:val="single" w:sz="4" w:space="0" w:color="auto"/>
              <w:right w:val="single" w:sz="4" w:space="0" w:color="auto"/>
            </w:tcBorders>
          </w:tcPr>
          <w:p w:rsidR="00A75B62" w:rsidRDefault="00A75B62" w:rsidP="00C94D07">
            <w:pPr>
              <w:autoSpaceDE w:val="0"/>
              <w:autoSpaceDN w:val="0"/>
              <w:adjustRightInd w:val="0"/>
              <w:snapToGrid w:val="0"/>
              <w:spacing w:afterLines="50"/>
              <w:contextualSpacing/>
              <w:rPr>
                <w:rFonts w:ascii="Arial" w:eastAsia="ＭＳ ゴシック" w:hAnsi="Arial" w:cs="Arial"/>
                <w:color w:val="000000"/>
                <w:sz w:val="18"/>
                <w:szCs w:val="18"/>
              </w:rPr>
            </w:pPr>
            <w:r>
              <w:rPr>
                <w:rFonts w:ascii="Arial" w:eastAsia="ＭＳ ゴシック" w:hAnsi="Arial" w:cs="Arial"/>
                <w:color w:val="000000"/>
                <w:sz w:val="18"/>
                <w:szCs w:val="18"/>
              </w:rPr>
              <w:t>The scaling factor α is disabled.</w:t>
            </w:r>
          </w:p>
        </w:tc>
        <w:tc>
          <w:tcPr>
            <w:tcW w:w="0" w:type="auto"/>
            <w:tcBorders>
              <w:top w:val="single" w:sz="4" w:space="0" w:color="auto"/>
              <w:left w:val="nil"/>
              <w:bottom w:val="single" w:sz="4" w:space="0" w:color="auto"/>
              <w:right w:val="single" w:sz="4" w:space="0" w:color="auto"/>
            </w:tcBorders>
            <w:hideMark/>
          </w:tcPr>
          <w:p w:rsidR="00A75B62" w:rsidRDefault="00A75B62">
            <w:pPr>
              <w:pStyle w:val="TAL"/>
              <w:rPr>
                <w:rFonts w:eastAsia="ＭＳ 明朝"/>
                <w:color w:val="000000"/>
              </w:rPr>
            </w:pPr>
            <w:r>
              <w:rPr>
                <w:rFonts w:eastAsia="ＭＳ 明朝"/>
                <w:color w:val="000000"/>
              </w:rPr>
              <w:t xml:space="preserve">34-1 or 34-2 </w:t>
            </w:r>
          </w:p>
        </w:tc>
        <w:tc>
          <w:tcPr>
            <w:tcW w:w="0" w:type="auto"/>
            <w:vMerge w:val="restart"/>
            <w:tcBorders>
              <w:top w:val="single" w:sz="4" w:space="0" w:color="auto"/>
              <w:left w:val="nil"/>
              <w:right w:val="single" w:sz="4" w:space="0" w:color="auto"/>
            </w:tcBorders>
            <w:hideMark/>
          </w:tcPr>
          <w:p w:rsidR="00A75B62" w:rsidRDefault="00A75B62">
            <w:pPr>
              <w:pStyle w:val="TAL"/>
              <w:rPr>
                <w:color w:val="000000"/>
              </w:rPr>
            </w:pPr>
            <w:r>
              <w:rPr>
                <w:color w:val="000000"/>
              </w:rPr>
              <w:t>Same as FG 34-1 and FG 34-2</w:t>
            </w:r>
          </w:p>
        </w:tc>
      </w:tr>
      <w:tr w:rsidR="00A75B62" w:rsidTr="00A75B62">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rsidP="00A75B62">
            <w:pPr>
              <w:pStyle w:val="TAL"/>
              <w:rPr>
                <w:color w:val="000000"/>
              </w:rPr>
            </w:pPr>
            <w:r>
              <w:rPr>
                <w:color w:val="000000"/>
              </w:rPr>
              <w:t xml:space="preserve"> 34. NR_DSS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color w:val="000000"/>
              </w:rPr>
            </w:pPr>
            <w:r>
              <w:rPr>
                <w:color w:val="000000"/>
              </w:rPr>
              <w:t>34-4</w:t>
            </w:r>
          </w:p>
        </w:tc>
        <w:tc>
          <w:tcPr>
            <w:tcW w:w="0" w:type="auto"/>
            <w:tcBorders>
              <w:top w:val="single" w:sz="4" w:space="0" w:color="auto"/>
              <w:left w:val="nil"/>
              <w:bottom w:val="single" w:sz="4" w:space="0" w:color="auto"/>
              <w:right w:val="single" w:sz="4" w:space="0" w:color="auto"/>
            </w:tcBorders>
            <w:hideMark/>
          </w:tcPr>
          <w:p w:rsidR="00A75B62" w:rsidRDefault="00A75B62">
            <w:pPr>
              <w:pStyle w:val="TAL"/>
              <w:rPr>
                <w:color w:val="000000"/>
              </w:rPr>
            </w:pPr>
            <w:r>
              <w:rPr>
                <w:color w:val="000000"/>
              </w:rPr>
              <w:t xml:space="preserve">sSCell is switched to dormancy </w:t>
            </w:r>
          </w:p>
        </w:tc>
        <w:tc>
          <w:tcPr>
            <w:tcW w:w="0" w:type="auto"/>
            <w:tcBorders>
              <w:top w:val="single" w:sz="4" w:space="0" w:color="auto"/>
              <w:left w:val="nil"/>
              <w:bottom w:val="single" w:sz="4" w:space="0" w:color="auto"/>
              <w:right w:val="single" w:sz="4" w:space="0" w:color="auto"/>
            </w:tcBorders>
          </w:tcPr>
          <w:p w:rsidR="00A75B62" w:rsidRDefault="00A75B62" w:rsidP="00C94D07">
            <w:pPr>
              <w:autoSpaceDE w:val="0"/>
              <w:autoSpaceDN w:val="0"/>
              <w:adjustRightInd w:val="0"/>
              <w:snapToGrid w:val="0"/>
              <w:spacing w:afterLines="50"/>
              <w:contextualSpacing/>
              <w:rPr>
                <w:rFonts w:ascii="Arial" w:eastAsia="ＭＳ ゴシック" w:hAnsi="Arial" w:cs="Arial"/>
                <w:color w:val="000000"/>
                <w:sz w:val="18"/>
                <w:szCs w:val="18"/>
              </w:rPr>
            </w:pPr>
            <w:r>
              <w:rPr>
                <w:rFonts w:ascii="Arial" w:eastAsia="ＭＳ ゴシック" w:hAnsi="Arial" w:cs="Arial"/>
                <w:color w:val="000000"/>
                <w:sz w:val="18"/>
                <w:szCs w:val="18"/>
              </w:rPr>
              <w:t>The scaling factor α is disabled.</w:t>
            </w:r>
          </w:p>
        </w:tc>
        <w:tc>
          <w:tcPr>
            <w:tcW w:w="0" w:type="auto"/>
            <w:tcBorders>
              <w:top w:val="single" w:sz="4" w:space="0" w:color="auto"/>
              <w:left w:val="nil"/>
              <w:bottom w:val="single" w:sz="4" w:space="0" w:color="auto"/>
              <w:right w:val="single" w:sz="4" w:space="0" w:color="auto"/>
            </w:tcBorders>
            <w:hideMark/>
          </w:tcPr>
          <w:p w:rsidR="00A75B62" w:rsidRDefault="00A75B62">
            <w:pPr>
              <w:pStyle w:val="TAL"/>
              <w:rPr>
                <w:rFonts w:eastAsia="ＭＳ 明朝"/>
                <w:color w:val="000000"/>
              </w:rPr>
            </w:pPr>
            <w:r>
              <w:rPr>
                <w:rFonts w:eastAsia="ＭＳ 明朝"/>
                <w:color w:val="000000"/>
              </w:rPr>
              <w:t>34-1 or 34-2</w:t>
            </w:r>
          </w:p>
        </w:tc>
        <w:tc>
          <w:tcPr>
            <w:tcW w:w="0" w:type="auto"/>
            <w:vMerge/>
            <w:tcBorders>
              <w:left w:val="nil"/>
              <w:bottom w:val="single" w:sz="4" w:space="0" w:color="auto"/>
              <w:right w:val="single" w:sz="4" w:space="0" w:color="auto"/>
            </w:tcBorders>
            <w:hideMark/>
          </w:tcPr>
          <w:p w:rsidR="00A75B62" w:rsidRDefault="00A75B62">
            <w:pPr>
              <w:pStyle w:val="TAL"/>
              <w:rPr>
                <w:color w:val="000000"/>
              </w:rPr>
            </w:pPr>
          </w:p>
        </w:tc>
      </w:tr>
    </w:tbl>
    <w:p w:rsidR="00D15CA5" w:rsidRPr="00BC0344" w:rsidRDefault="00D15CA5" w:rsidP="007C4A35">
      <w:pPr>
        <w:autoSpaceDE w:val="0"/>
        <w:autoSpaceDN w:val="0"/>
        <w:adjustRightInd w:val="0"/>
        <w:snapToGrid w:val="0"/>
        <w:contextualSpacing/>
        <w:jc w:val="both"/>
        <w:rPr>
          <w:rStyle w:val="apple-converted-space"/>
          <w:szCs w:val="20"/>
        </w:rPr>
      </w:pP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182C68"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DC1264" w:rsidRPr="00182C68" w:rsidRDefault="00DC1264" w:rsidP="00DC1264">
      <w:pPr>
        <w:pStyle w:val="Heading1"/>
        <w:rPr>
          <w:rFonts w:ascii="Times New Roman" w:hAnsi="Times New Roman" w:cs="Times New Roman"/>
          <w:sz w:val="20"/>
          <w:szCs w:val="20"/>
        </w:rPr>
      </w:pPr>
      <w:r w:rsidRPr="00182C68">
        <w:rPr>
          <w:rFonts w:ascii="Times New Roman" w:hAnsi="Times New Roman" w:cs="Times New Roman"/>
          <w:sz w:val="20"/>
          <w:szCs w:val="20"/>
        </w:rPr>
        <w:t>Conclusion</w:t>
      </w:r>
    </w:p>
    <w:p w:rsidR="00DC1264" w:rsidRDefault="00A75B62" w:rsidP="00C94D07">
      <w:pPr>
        <w:pStyle w:val="BodyText"/>
        <w:spacing w:beforeLines="50"/>
        <w:rPr>
          <w:rFonts w:eastAsia="SimSun"/>
          <w:szCs w:val="20"/>
          <w:lang w:eastAsia="zh-CN"/>
        </w:rPr>
      </w:pPr>
      <w:r>
        <w:rPr>
          <w:rFonts w:eastAsia="SimSun"/>
          <w:szCs w:val="20"/>
          <w:lang w:eastAsia="zh-CN"/>
        </w:rPr>
        <w:t>T</w:t>
      </w:r>
      <w:r w:rsidR="00DC1264" w:rsidRPr="00182C68">
        <w:rPr>
          <w:rFonts w:eastAsia="SimSun"/>
          <w:szCs w:val="20"/>
          <w:lang w:eastAsia="zh-CN"/>
        </w:rPr>
        <w:t>his contribution</w:t>
      </w:r>
      <w:r>
        <w:rPr>
          <w:rFonts w:eastAsia="SimSun"/>
          <w:szCs w:val="20"/>
          <w:lang w:eastAsia="zh-CN"/>
        </w:rPr>
        <w:t xml:space="preserve"> concludes with following proposals</w:t>
      </w:r>
      <w:r w:rsidR="00DC1264" w:rsidRPr="00182C68">
        <w:rPr>
          <w:rFonts w:eastAsia="SimSun"/>
          <w:szCs w:val="20"/>
          <w:lang w:eastAsia="zh-CN"/>
        </w:rPr>
        <w:t>:</w:t>
      </w:r>
    </w:p>
    <w:p w:rsidR="00A75B62" w:rsidRDefault="00A75B62" w:rsidP="00A75B62">
      <w:pPr>
        <w:rPr>
          <w:rStyle w:val="apple-converted-space"/>
          <w:b/>
          <w:i/>
          <w:szCs w:val="20"/>
        </w:rPr>
      </w:pPr>
      <w:r w:rsidRPr="007201AE">
        <w:rPr>
          <w:rStyle w:val="apple-converted-space"/>
          <w:b/>
          <w:i/>
          <w:szCs w:val="20"/>
        </w:rPr>
        <w:t xml:space="preserve">Proposal 1: SCS combinations of {30,30}, {30,60} and {60,60} are included in the candidate list that can be indicated by the UE. </w:t>
      </w:r>
    </w:p>
    <w:p w:rsidR="00A75B62" w:rsidRPr="008D0381" w:rsidRDefault="00A75B62" w:rsidP="00A75B62">
      <w:pPr>
        <w:pStyle w:val="ListParagraph"/>
        <w:numPr>
          <w:ilvl w:val="0"/>
          <w:numId w:val="12"/>
        </w:numPr>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The value of N in compo</w:t>
      </w:r>
      <w:r w:rsidRPr="008D0381">
        <w:rPr>
          <w:rStyle w:val="apple-converted-space"/>
          <w:rFonts w:ascii="Times New Roman" w:hAnsi="Times New Roman" w:cs="Times New Roman"/>
          <w:b/>
          <w:i/>
          <w:sz w:val="20"/>
          <w:szCs w:val="20"/>
        </w:rPr>
        <w:t>nent 4</w:t>
      </w:r>
      <w:r>
        <w:rPr>
          <w:rStyle w:val="apple-converted-space"/>
          <w:rFonts w:ascii="Times New Roman" w:hAnsi="Times New Roman" w:cs="Times New Roman"/>
          <w:b/>
          <w:i/>
          <w:sz w:val="20"/>
          <w:szCs w:val="20"/>
        </w:rPr>
        <w:t xml:space="preserve"> covers all allowed SCS combinations as currently listed in the table (i.e., just remove wording “FFS”).   </w:t>
      </w:r>
      <w:r w:rsidRPr="008D0381">
        <w:rPr>
          <w:rStyle w:val="apple-converted-space"/>
          <w:rFonts w:ascii="Times New Roman" w:hAnsi="Times New Roman" w:cs="Times New Roman"/>
          <w:b/>
          <w:i/>
          <w:sz w:val="20"/>
          <w:szCs w:val="20"/>
        </w:rPr>
        <w:t xml:space="preserve"> </w:t>
      </w:r>
    </w:p>
    <w:p w:rsidR="005442C7" w:rsidRDefault="005442C7" w:rsidP="00C94D07">
      <w:pPr>
        <w:pStyle w:val="BodyText"/>
        <w:spacing w:beforeLines="50"/>
        <w:rPr>
          <w:rFonts w:eastAsiaTheme="minorEastAsia"/>
          <w:b/>
          <w:i/>
          <w:szCs w:val="20"/>
          <w:lang w:eastAsia="zh-CN"/>
        </w:rPr>
      </w:pPr>
    </w:p>
    <w:p w:rsidR="00A75B62" w:rsidRPr="00D15CA5" w:rsidRDefault="00A75B62" w:rsidP="00A75B62">
      <w:pPr>
        <w:rPr>
          <w:rStyle w:val="apple-converted-space"/>
          <w:b/>
          <w:i/>
          <w:szCs w:val="20"/>
        </w:rPr>
      </w:pPr>
      <w:r w:rsidRPr="00D15CA5">
        <w:rPr>
          <w:rStyle w:val="apple-converted-space"/>
          <w:b/>
          <w:i/>
          <w:szCs w:val="20"/>
        </w:rPr>
        <w:t xml:space="preserve">Proposal 2: The component 8 of FG34-1 (currently marked FFS) should be maintained (i.e., remove wording “FFS”). </w:t>
      </w:r>
    </w:p>
    <w:p w:rsidR="00A75B62" w:rsidRDefault="00A75B62" w:rsidP="00C94D07">
      <w:pPr>
        <w:pStyle w:val="BodyText"/>
        <w:spacing w:beforeLines="50"/>
        <w:rPr>
          <w:rFonts w:eastAsiaTheme="minorEastAsia"/>
          <w:b/>
          <w:i/>
          <w:szCs w:val="20"/>
          <w:lang w:eastAsia="zh-CN"/>
        </w:rPr>
      </w:pPr>
    </w:p>
    <w:p w:rsidR="00D22940" w:rsidRPr="00D22940" w:rsidRDefault="00D22940" w:rsidP="00D22940">
      <w:pPr>
        <w:rPr>
          <w:rStyle w:val="apple-converted-space"/>
          <w:b/>
          <w:i/>
          <w:szCs w:val="20"/>
        </w:rPr>
      </w:pPr>
      <w:r w:rsidRPr="00D22940">
        <w:rPr>
          <w:rStyle w:val="apple-converted-space"/>
          <w:b/>
          <w:i/>
          <w:szCs w:val="20"/>
        </w:rPr>
        <w:t xml:space="preserve">Proposal 3: If non-aligned frame boundary between P(S)Cell and sSCell is supported as a UE capability, such capability is independent from </w:t>
      </w:r>
      <w:r>
        <w:rPr>
          <w:rStyle w:val="apple-converted-space"/>
          <w:b/>
          <w:i/>
          <w:szCs w:val="20"/>
        </w:rPr>
        <w:t>the Rel-16</w:t>
      </w:r>
      <w:r w:rsidRPr="00D22940">
        <w:rPr>
          <w:rStyle w:val="apple-converted-space"/>
          <w:b/>
          <w:i/>
          <w:szCs w:val="20"/>
        </w:rPr>
        <w:t xml:space="preserve"> </w:t>
      </w:r>
      <w:r>
        <w:rPr>
          <w:rStyle w:val="apple-converted-space"/>
          <w:b/>
          <w:i/>
          <w:szCs w:val="20"/>
        </w:rPr>
        <w:t xml:space="preserve">UE </w:t>
      </w:r>
      <w:r w:rsidRPr="00D22940">
        <w:rPr>
          <w:rStyle w:val="apple-converted-space"/>
          <w:b/>
          <w:i/>
          <w:szCs w:val="20"/>
        </w:rPr>
        <w:t>capabilities</w:t>
      </w:r>
      <w:r>
        <w:rPr>
          <w:rStyle w:val="apple-converted-space"/>
          <w:b/>
          <w:i/>
          <w:szCs w:val="20"/>
        </w:rPr>
        <w:t xml:space="preserve"> </w:t>
      </w:r>
      <w:r w:rsidR="000F1021">
        <w:rPr>
          <w:rStyle w:val="apple-converted-space"/>
          <w:b/>
          <w:i/>
          <w:szCs w:val="20"/>
        </w:rPr>
        <w:t>including the support of</w:t>
      </w:r>
      <w:r w:rsidRPr="00D22940">
        <w:rPr>
          <w:rStyle w:val="apple-converted-space"/>
          <w:b/>
          <w:i/>
          <w:szCs w:val="20"/>
        </w:rPr>
        <w:t xml:space="preserve">: </w:t>
      </w:r>
    </w:p>
    <w:p w:rsidR="00D22940" w:rsidRPr="00D22940" w:rsidRDefault="00D22940" w:rsidP="00D22940">
      <w:pPr>
        <w:pStyle w:val="ListParagraph"/>
        <w:numPr>
          <w:ilvl w:val="0"/>
          <w:numId w:val="18"/>
        </w:numPr>
        <w:spacing w:before="120" w:after="120" w:line="264" w:lineRule="auto"/>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N</w:t>
      </w:r>
      <w:r w:rsidRPr="00D22940">
        <w:rPr>
          <w:rStyle w:val="apple-converted-space"/>
          <w:rFonts w:ascii="Times New Roman" w:hAnsi="Times New Roman" w:cs="Times New Roman"/>
          <w:b/>
          <w:i/>
          <w:sz w:val="20"/>
          <w:szCs w:val="20"/>
        </w:rPr>
        <w:t xml:space="preserve">on-aligned frame boundary between P(S)Cell and SCell in P(S)Cell-to-SCell CCS, even for the case where the SCell in the Rel-16 capability and the sSCell in the Rel-17 capability refer to the same cell. </w:t>
      </w:r>
    </w:p>
    <w:p w:rsidR="00D22940" w:rsidRPr="00D22940" w:rsidRDefault="00D22940" w:rsidP="00D22940">
      <w:pPr>
        <w:pStyle w:val="ListParagraph"/>
        <w:numPr>
          <w:ilvl w:val="0"/>
          <w:numId w:val="18"/>
        </w:numPr>
        <w:spacing w:before="120" w:after="120" w:line="264" w:lineRule="auto"/>
        <w:ind w:firstLineChars="0"/>
        <w:rPr>
          <w:rStyle w:val="apple-converted-space"/>
          <w:rFonts w:ascii="Times New Roman" w:hAnsi="Times New Roman" w:cs="Times New Roman"/>
          <w:b/>
          <w:i/>
          <w:sz w:val="20"/>
          <w:szCs w:val="20"/>
        </w:rPr>
      </w:pPr>
      <w:r>
        <w:rPr>
          <w:rStyle w:val="apple-converted-space"/>
          <w:rFonts w:ascii="Times New Roman" w:hAnsi="Times New Roman" w:cs="Times New Roman"/>
          <w:b/>
          <w:i/>
          <w:sz w:val="20"/>
          <w:szCs w:val="20"/>
        </w:rPr>
        <w:t>N</w:t>
      </w:r>
      <w:r w:rsidRPr="00D22940">
        <w:rPr>
          <w:rStyle w:val="apple-converted-space"/>
          <w:rFonts w:ascii="Times New Roman" w:hAnsi="Times New Roman" w:cs="Times New Roman"/>
          <w:b/>
          <w:i/>
          <w:sz w:val="20"/>
          <w:szCs w:val="20"/>
        </w:rPr>
        <w:t xml:space="preserve">on-aligned frame boundary between Rel-16 scheduling SCell and its corresponding scheduled SCell, even for the case where the SCell in the Rel-16 capability and the P(S)Cell are in the same band.   </w:t>
      </w:r>
    </w:p>
    <w:p w:rsidR="00D22940" w:rsidRDefault="00D22940" w:rsidP="00C94D07">
      <w:pPr>
        <w:pStyle w:val="BodyText"/>
        <w:spacing w:beforeLines="50"/>
        <w:rPr>
          <w:rFonts w:eastAsiaTheme="minorEastAsia"/>
          <w:b/>
          <w:i/>
          <w:szCs w:val="20"/>
          <w:lang w:eastAsia="zh-CN"/>
        </w:rPr>
      </w:pPr>
    </w:p>
    <w:p w:rsidR="00A75B62" w:rsidRDefault="00D22940" w:rsidP="00C94D07">
      <w:pPr>
        <w:pStyle w:val="BodyText"/>
        <w:spacing w:beforeLines="50"/>
        <w:rPr>
          <w:rFonts w:eastAsiaTheme="minorEastAsia"/>
          <w:b/>
          <w:i/>
          <w:szCs w:val="20"/>
          <w:lang w:eastAsia="zh-CN"/>
        </w:rPr>
      </w:pPr>
      <w:r>
        <w:rPr>
          <w:rFonts w:eastAsiaTheme="minorEastAsia"/>
          <w:b/>
          <w:i/>
          <w:szCs w:val="20"/>
          <w:lang w:eastAsia="zh-CN"/>
        </w:rPr>
        <w:t>Proposal 4</w:t>
      </w:r>
      <w:r w:rsidR="00A75B62">
        <w:rPr>
          <w:rFonts w:eastAsiaTheme="minorEastAsia"/>
          <w:b/>
          <w:i/>
          <w:szCs w:val="20"/>
          <w:lang w:eastAsia="zh-CN"/>
        </w:rPr>
        <w:t>: Add two new FGs respectively for sSCell deactivation and dormancy, e.g.,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9"/>
        <w:gridCol w:w="687"/>
        <w:gridCol w:w="1665"/>
        <w:gridCol w:w="1795"/>
        <w:gridCol w:w="1697"/>
        <w:gridCol w:w="2365"/>
      </w:tblGrid>
      <w:tr w:rsidR="00A75B62" w:rsidTr="00A75B62">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rsidP="00A75B62">
            <w:pPr>
              <w:pStyle w:val="TAH"/>
              <w:rPr>
                <w:rFonts w:cs="Arial"/>
                <w:color w:val="000000"/>
              </w:rPr>
            </w:pPr>
            <w:r>
              <w:rPr>
                <w:rFonts w:eastAsiaTheme="minorEastAsia"/>
                <w:b w:val="0"/>
                <w:i/>
                <w:lang w:eastAsia="zh-CN"/>
              </w:rPr>
              <w:lastRenderedPageBreak/>
              <w:t xml:space="preserve"> </w:t>
            </w:r>
            <w:r>
              <w:rPr>
                <w:rFonts w:cs="Arial"/>
                <w:color w:val="000000"/>
              </w:rPr>
              <w:t>Features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H"/>
              <w:rPr>
                <w:rFonts w:cs="Arial"/>
                <w:color w:val="000000"/>
              </w:rPr>
            </w:pPr>
            <w:r>
              <w:rPr>
                <w:rFonts w:cs="Arial"/>
                <w:color w:val="000000"/>
              </w:rPr>
              <w:t>Index</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H"/>
              <w:rPr>
                <w:rFonts w:cs="Arial"/>
                <w:color w:val="000000"/>
              </w:rPr>
            </w:pPr>
            <w:r>
              <w:rPr>
                <w:rFonts w:cs="Arial"/>
                <w:color w:val="000000"/>
              </w:rPr>
              <w:t>Feature group</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H"/>
              <w:rPr>
                <w:rFonts w:cs="Arial"/>
                <w:color w:val="000000"/>
              </w:rPr>
            </w:pPr>
            <w:r>
              <w:rPr>
                <w:rFonts w:cs="Arial"/>
                <w:color w:val="000000"/>
              </w:rPr>
              <w:t>Components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H"/>
              <w:rPr>
                <w:rFonts w:cs="Arial"/>
                <w:color w:val="000000"/>
              </w:rPr>
            </w:pPr>
            <w:r>
              <w:rPr>
                <w:rFonts w:cs="Arial"/>
                <w:color w:val="000000"/>
              </w:rPr>
              <w:t>Prerequisite feature groups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H"/>
              <w:rPr>
                <w:rFonts w:cs="Arial"/>
                <w:color w:val="000000"/>
              </w:rPr>
            </w:pPr>
            <w:r>
              <w:rPr>
                <w:rFonts w:cs="Arial"/>
                <w:color w:val="000000"/>
              </w:rPr>
              <w:t>…..</w:t>
            </w:r>
          </w:p>
        </w:tc>
      </w:tr>
      <w:tr w:rsidR="00A75B62" w:rsidTr="00A75B62">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rsidP="00A75B62">
            <w:pPr>
              <w:pStyle w:val="TAL"/>
              <w:rPr>
                <w:color w:val="000000"/>
              </w:rPr>
            </w:pPr>
            <w:r>
              <w:rPr>
                <w:color w:val="000000"/>
              </w:rPr>
              <w:t xml:space="preserve"> 34. NR_DSS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color w:val="000000"/>
              </w:rPr>
            </w:pPr>
            <w:r>
              <w:rPr>
                <w:color w:val="000000"/>
              </w:rPr>
              <w:t>34-3</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color w:val="000000"/>
              </w:rPr>
            </w:pPr>
            <w:r>
              <w:rPr>
                <w:color w:val="000000"/>
              </w:rPr>
              <w:t>sSCell is deactivated</w:t>
            </w:r>
          </w:p>
        </w:tc>
        <w:tc>
          <w:tcPr>
            <w:tcW w:w="0" w:type="auto"/>
            <w:tcBorders>
              <w:top w:val="single" w:sz="4" w:space="0" w:color="auto"/>
              <w:left w:val="nil"/>
              <w:bottom w:val="single" w:sz="4" w:space="0" w:color="auto"/>
              <w:right w:val="single" w:sz="4" w:space="0" w:color="auto"/>
            </w:tcBorders>
          </w:tcPr>
          <w:p w:rsidR="00A75B62" w:rsidRDefault="00A75B62" w:rsidP="00C94D07">
            <w:pPr>
              <w:autoSpaceDE w:val="0"/>
              <w:autoSpaceDN w:val="0"/>
              <w:adjustRightInd w:val="0"/>
              <w:snapToGrid w:val="0"/>
              <w:spacing w:afterLines="50"/>
              <w:contextualSpacing/>
              <w:rPr>
                <w:rFonts w:ascii="Arial" w:eastAsia="ＭＳ ゴシック" w:hAnsi="Arial" w:cs="Arial"/>
                <w:color w:val="000000"/>
                <w:sz w:val="18"/>
                <w:szCs w:val="18"/>
              </w:rPr>
            </w:pPr>
            <w:r>
              <w:rPr>
                <w:rFonts w:ascii="Arial" w:eastAsia="ＭＳ ゴシック" w:hAnsi="Arial" w:cs="Arial"/>
                <w:color w:val="000000"/>
                <w:sz w:val="18"/>
                <w:szCs w:val="18"/>
              </w:rPr>
              <w:t>The scaling factor α is disabled.</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rFonts w:eastAsia="ＭＳ 明朝"/>
                <w:color w:val="000000"/>
              </w:rPr>
            </w:pPr>
            <w:r>
              <w:rPr>
                <w:rFonts w:eastAsia="ＭＳ 明朝"/>
                <w:color w:val="000000"/>
              </w:rPr>
              <w:t xml:space="preserve">34-1 or 34-2 </w:t>
            </w:r>
          </w:p>
        </w:tc>
        <w:tc>
          <w:tcPr>
            <w:tcW w:w="0" w:type="auto"/>
            <w:vMerge w:val="restart"/>
            <w:tcBorders>
              <w:top w:val="single" w:sz="4" w:space="0" w:color="auto"/>
              <w:left w:val="nil"/>
              <w:right w:val="single" w:sz="4" w:space="0" w:color="auto"/>
            </w:tcBorders>
            <w:hideMark/>
          </w:tcPr>
          <w:p w:rsidR="00A75B62" w:rsidRDefault="00004C5B" w:rsidP="00A75B62">
            <w:pPr>
              <w:pStyle w:val="TAL"/>
              <w:rPr>
                <w:color w:val="000000"/>
              </w:rPr>
            </w:pPr>
            <w:r>
              <w:rPr>
                <w:color w:val="000000"/>
              </w:rPr>
              <w:t>Remaining columns are the s</w:t>
            </w:r>
            <w:r w:rsidR="00A75B62">
              <w:rPr>
                <w:color w:val="000000"/>
              </w:rPr>
              <w:t>ame as FG 34-1 and FG 34-2</w:t>
            </w:r>
          </w:p>
        </w:tc>
      </w:tr>
      <w:tr w:rsidR="00A75B62" w:rsidTr="00A75B62">
        <w:trPr>
          <w:trHeight w:val="20"/>
        </w:trPr>
        <w:tc>
          <w:tcPr>
            <w:tcW w:w="0" w:type="auto"/>
            <w:tcBorders>
              <w:top w:val="single" w:sz="4" w:space="0" w:color="auto"/>
              <w:left w:val="single" w:sz="4" w:space="0" w:color="auto"/>
              <w:bottom w:val="single" w:sz="4" w:space="0" w:color="auto"/>
              <w:right w:val="single" w:sz="4" w:space="0" w:color="auto"/>
            </w:tcBorders>
            <w:hideMark/>
          </w:tcPr>
          <w:p w:rsidR="00A75B62" w:rsidRDefault="00A75B62" w:rsidP="00A75B62">
            <w:pPr>
              <w:pStyle w:val="TAL"/>
              <w:rPr>
                <w:color w:val="000000"/>
              </w:rPr>
            </w:pPr>
            <w:r>
              <w:rPr>
                <w:color w:val="000000"/>
              </w:rPr>
              <w:t xml:space="preserve"> 34. NR_DSS</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color w:val="000000"/>
              </w:rPr>
            </w:pPr>
            <w:r>
              <w:rPr>
                <w:color w:val="000000"/>
              </w:rPr>
              <w:t>34-4</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color w:val="000000"/>
              </w:rPr>
            </w:pPr>
            <w:r>
              <w:rPr>
                <w:color w:val="000000"/>
              </w:rPr>
              <w:t xml:space="preserve">sSCell is switched to dormancy </w:t>
            </w:r>
          </w:p>
        </w:tc>
        <w:tc>
          <w:tcPr>
            <w:tcW w:w="0" w:type="auto"/>
            <w:tcBorders>
              <w:top w:val="single" w:sz="4" w:space="0" w:color="auto"/>
              <w:left w:val="nil"/>
              <w:bottom w:val="single" w:sz="4" w:space="0" w:color="auto"/>
              <w:right w:val="single" w:sz="4" w:space="0" w:color="auto"/>
            </w:tcBorders>
          </w:tcPr>
          <w:p w:rsidR="00A75B62" w:rsidRDefault="00A75B62" w:rsidP="00C94D07">
            <w:pPr>
              <w:autoSpaceDE w:val="0"/>
              <w:autoSpaceDN w:val="0"/>
              <w:adjustRightInd w:val="0"/>
              <w:snapToGrid w:val="0"/>
              <w:spacing w:afterLines="50"/>
              <w:contextualSpacing/>
              <w:rPr>
                <w:rFonts w:ascii="Arial" w:eastAsia="ＭＳ ゴシック" w:hAnsi="Arial" w:cs="Arial"/>
                <w:color w:val="000000"/>
                <w:sz w:val="18"/>
                <w:szCs w:val="18"/>
              </w:rPr>
            </w:pPr>
            <w:r>
              <w:rPr>
                <w:rFonts w:ascii="Arial" w:eastAsia="ＭＳ ゴシック" w:hAnsi="Arial" w:cs="Arial"/>
                <w:color w:val="000000"/>
                <w:sz w:val="18"/>
                <w:szCs w:val="18"/>
              </w:rPr>
              <w:t>The scaling factor α is disabled.</w:t>
            </w:r>
          </w:p>
        </w:tc>
        <w:tc>
          <w:tcPr>
            <w:tcW w:w="0" w:type="auto"/>
            <w:tcBorders>
              <w:top w:val="single" w:sz="4" w:space="0" w:color="auto"/>
              <w:left w:val="nil"/>
              <w:bottom w:val="single" w:sz="4" w:space="0" w:color="auto"/>
              <w:right w:val="single" w:sz="4" w:space="0" w:color="auto"/>
            </w:tcBorders>
            <w:hideMark/>
          </w:tcPr>
          <w:p w:rsidR="00A75B62" w:rsidRDefault="00A75B62" w:rsidP="00A75B62">
            <w:pPr>
              <w:pStyle w:val="TAL"/>
              <w:rPr>
                <w:rFonts w:eastAsia="ＭＳ 明朝"/>
                <w:color w:val="000000"/>
              </w:rPr>
            </w:pPr>
            <w:r>
              <w:rPr>
                <w:rFonts w:eastAsia="ＭＳ 明朝"/>
                <w:color w:val="000000"/>
              </w:rPr>
              <w:t>34-1 or 34-2</w:t>
            </w:r>
          </w:p>
        </w:tc>
        <w:tc>
          <w:tcPr>
            <w:tcW w:w="0" w:type="auto"/>
            <w:vMerge/>
            <w:tcBorders>
              <w:left w:val="nil"/>
              <w:bottom w:val="single" w:sz="4" w:space="0" w:color="auto"/>
              <w:right w:val="single" w:sz="4" w:space="0" w:color="auto"/>
            </w:tcBorders>
            <w:hideMark/>
          </w:tcPr>
          <w:p w:rsidR="00A75B62" w:rsidRDefault="00A75B62" w:rsidP="00A75B62">
            <w:pPr>
              <w:pStyle w:val="TAL"/>
              <w:rPr>
                <w:color w:val="000000"/>
              </w:rPr>
            </w:pPr>
          </w:p>
        </w:tc>
      </w:tr>
    </w:tbl>
    <w:p w:rsidR="00A75B62" w:rsidRPr="005569A0" w:rsidRDefault="00A75B62" w:rsidP="00C94D07">
      <w:pPr>
        <w:pStyle w:val="BodyText"/>
        <w:spacing w:beforeLines="50"/>
        <w:rPr>
          <w:rFonts w:eastAsiaTheme="minorEastAsia"/>
          <w:b/>
          <w:i/>
          <w:szCs w:val="20"/>
          <w:lang w:eastAsia="zh-CN"/>
        </w:rPr>
      </w:pPr>
    </w:p>
    <w:p w:rsidR="00C310B0" w:rsidRPr="00182C68" w:rsidRDefault="00C310B0" w:rsidP="00DC1264">
      <w:pPr>
        <w:pStyle w:val="Heading1"/>
        <w:rPr>
          <w:rFonts w:ascii="Times New Roman" w:hAnsi="Times New Roman" w:cs="Times New Roman"/>
          <w:sz w:val="20"/>
          <w:szCs w:val="20"/>
        </w:rPr>
      </w:pPr>
      <w:r w:rsidRPr="00182C68">
        <w:rPr>
          <w:rFonts w:ascii="Times New Roman" w:hAnsi="Times New Roman" w:cs="Times New Roman"/>
          <w:sz w:val="20"/>
          <w:szCs w:val="20"/>
        </w:rPr>
        <w:t>Reference</w:t>
      </w:r>
    </w:p>
    <w:p w:rsidR="000D3423" w:rsidRDefault="00543EE7" w:rsidP="00543EE7">
      <w:pPr>
        <w:numPr>
          <w:ilvl w:val="0"/>
          <w:numId w:val="5"/>
        </w:numPr>
        <w:spacing w:after="40"/>
        <w:ind w:hangingChars="210"/>
        <w:rPr>
          <w:rFonts w:eastAsia="SimSun"/>
          <w:color w:val="000000"/>
          <w:lang w:eastAsia="zh-CN"/>
        </w:rPr>
      </w:pPr>
      <w:r w:rsidRPr="00543EE7">
        <w:rPr>
          <w:rFonts w:eastAsia="SimSun"/>
          <w:color w:val="000000"/>
          <w:lang w:eastAsia="zh-CN"/>
        </w:rPr>
        <w:t>R1-220</w:t>
      </w:r>
      <w:r w:rsidR="00DE4C7F">
        <w:rPr>
          <w:rFonts w:eastAsia="SimSun"/>
          <w:color w:val="000000"/>
          <w:lang w:eastAsia="zh-CN"/>
        </w:rPr>
        <w:t>2928</w:t>
      </w:r>
      <w:r>
        <w:rPr>
          <w:rFonts w:eastAsia="SimSun"/>
          <w:color w:val="000000"/>
          <w:lang w:eastAsia="zh-CN"/>
        </w:rPr>
        <w:t xml:space="preserve"> </w:t>
      </w:r>
      <w:r w:rsidRPr="00543EE7">
        <w:rPr>
          <w:rFonts w:eastAsia="SimSun"/>
          <w:color w:val="000000"/>
          <w:lang w:eastAsia="zh-CN"/>
        </w:rPr>
        <w:t>Updated RAN1 UE features list for Rel-17 NR after RAN1 #10</w:t>
      </w:r>
      <w:r w:rsidR="00DE4C7F">
        <w:rPr>
          <w:rFonts w:eastAsia="SimSun"/>
          <w:color w:val="000000"/>
          <w:lang w:eastAsia="zh-CN"/>
        </w:rPr>
        <w:t>8</w:t>
      </w:r>
      <w:r w:rsidRPr="00543EE7">
        <w:rPr>
          <w:rFonts w:eastAsia="SimSun"/>
          <w:color w:val="000000"/>
          <w:lang w:eastAsia="zh-CN"/>
        </w:rPr>
        <w:t>-e</w:t>
      </w:r>
      <w:r w:rsidR="00BE7627">
        <w:rPr>
          <w:rFonts w:eastAsia="SimSun"/>
          <w:color w:val="000000"/>
          <w:lang w:eastAsia="zh-CN"/>
        </w:rPr>
        <w:t xml:space="preserve"> </w:t>
      </w:r>
      <w:r w:rsidR="00BE7627" w:rsidRPr="00BE7627">
        <w:rPr>
          <w:rFonts w:eastAsia="SimSun"/>
          <w:color w:val="000000"/>
          <w:lang w:eastAsia="zh-CN"/>
        </w:rPr>
        <w:t>Moderators (AT&amp;T, NTT DOCOMO, INC</w:t>
      </w:r>
    </w:p>
    <w:p w:rsidR="001500F3" w:rsidRPr="00F54C19" w:rsidRDefault="001500F3" w:rsidP="00004C5B">
      <w:pPr>
        <w:spacing w:after="40"/>
        <w:rPr>
          <w:rFonts w:eastAsia="SimSun"/>
          <w:color w:val="000000"/>
          <w:sz w:val="16"/>
          <w:szCs w:val="16"/>
          <w:lang w:eastAsia="zh-CN"/>
        </w:rPr>
      </w:pPr>
    </w:p>
    <w:sectPr w:rsidR="001500F3" w:rsidRPr="00F54C19" w:rsidSect="00004C5B">
      <w:headerReference w:type="default" r:id="rId8"/>
      <w:footerReference w:type="even" r:id="rId9"/>
      <w:footerReference w:type="default" r:id="rId10"/>
      <w:pgSz w:w="11906" w:h="16838"/>
      <w:pgMar w:top="1417" w:right="1417" w:bottom="360"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B2D7E6" w15:done="0"/>
  <w15:commentEx w15:paraId="239400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B2D7E6" w16cid:durableId="25FE88FD"/>
  <w16cid:commentId w16cid:paraId="239400FB" w16cid:durableId="25FEC14C"/>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2AFE" w:rsidRDefault="00892AFE">
      <w:r>
        <w:separator/>
      </w:r>
    </w:p>
  </w:endnote>
  <w:endnote w:type="continuationSeparator" w:id="0">
    <w:p w:rsidR="00892AFE" w:rsidRDefault="00892A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Times New Roman"/>
    <w:charset w:val="00"/>
    <w:family w:val="auto"/>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DengXian">
    <w:charset w:val="00"/>
    <w:family w:val="auto"/>
    <w:pitch w:val="default"/>
    <w:sig w:usb0="00000000" w:usb1="00000000" w:usb2="00000000" w:usb3="00000000" w:csb0="00000000" w:csb1="00000000"/>
  </w:font>
  <w:font w:name="ＭＳ ゴシック">
    <w:altName w:val="Times New Roman"/>
    <w:charset w:val="00"/>
    <w:family w:val="auto"/>
    <w:pitch w:val="default"/>
    <w:sig w:usb0="00000000" w:usb1="00000000" w:usb2="00000000" w:usb3="00000000" w:csb0="00000000" w:csb1="00000000"/>
  </w:font>
  <w:font w:name="ＭＳ 明朝">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AFE" w:rsidRDefault="008B5C0E" w:rsidP="00E74107">
    <w:pPr>
      <w:pStyle w:val="Footer"/>
      <w:framePr w:wrap="around" w:vAnchor="text" w:hAnchor="margin" w:xAlign="center" w:y="1"/>
      <w:rPr>
        <w:rStyle w:val="PageNumber"/>
      </w:rPr>
    </w:pPr>
    <w:r>
      <w:rPr>
        <w:rStyle w:val="PageNumber"/>
      </w:rPr>
      <w:fldChar w:fldCharType="begin"/>
    </w:r>
    <w:r w:rsidR="00892AFE">
      <w:rPr>
        <w:rStyle w:val="PageNumber"/>
      </w:rPr>
      <w:instrText xml:space="preserve">PAGE  </w:instrText>
    </w:r>
    <w:r>
      <w:rPr>
        <w:rStyle w:val="PageNumber"/>
      </w:rPr>
      <w:fldChar w:fldCharType="end"/>
    </w:r>
  </w:p>
  <w:p w:rsidR="00892AFE" w:rsidRDefault="00892AF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86251"/>
      <w:docPartObj>
        <w:docPartGallery w:val="Page Numbers (Bottom of Page)"/>
        <w:docPartUnique/>
      </w:docPartObj>
    </w:sdtPr>
    <w:sdtContent>
      <w:p w:rsidR="00892AFE" w:rsidRDefault="008B5C0E">
        <w:pPr>
          <w:pStyle w:val="Footer"/>
          <w:jc w:val="center"/>
        </w:pPr>
        <w:fldSimple w:instr=" PAGE   \* MERGEFORMAT ">
          <w:r w:rsidR="001A17AF">
            <w:rPr>
              <w:noProof/>
            </w:rPr>
            <w:t>1</w:t>
          </w:r>
        </w:fldSimple>
      </w:p>
    </w:sdtContent>
  </w:sdt>
  <w:p w:rsidR="00892AFE" w:rsidRDefault="00892AF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2AFE" w:rsidRDefault="00892AFE">
      <w:r>
        <w:separator/>
      </w:r>
    </w:p>
  </w:footnote>
  <w:footnote w:type="continuationSeparator" w:id="0">
    <w:p w:rsidR="00892AFE" w:rsidRDefault="00892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2AFE" w:rsidRDefault="00892AFE"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680891"/>
    <w:multiLevelType w:val="hybridMultilevel"/>
    <w:tmpl w:val="C2722848"/>
    <w:lvl w:ilvl="0" w:tplc="B15C9E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E752D9D"/>
    <w:multiLevelType w:val="multilevel"/>
    <w:tmpl w:val="4F90C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8463927"/>
    <w:multiLevelType w:val="multilevel"/>
    <w:tmpl w:val="7E2CD8C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5C3D6617"/>
    <w:multiLevelType w:val="hybridMultilevel"/>
    <w:tmpl w:val="A4247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D1D5DBC"/>
    <w:multiLevelType w:val="multilevel"/>
    <w:tmpl w:val="5C4A1708"/>
    <w:lvl w:ilvl="0">
      <w:start w:val="6"/>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nsid w:val="63BA1B74"/>
    <w:multiLevelType w:val="multilevel"/>
    <w:tmpl w:val="BE401C6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9BC710A"/>
    <w:multiLevelType w:val="hybridMultilevel"/>
    <w:tmpl w:val="A34C0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2"/>
  </w:num>
  <w:num w:numId="5">
    <w:abstractNumId w:val="9"/>
  </w:num>
  <w:num w:numId="6">
    <w:abstractNumId w:val="5"/>
  </w:num>
  <w:num w:numId="7">
    <w:abstractNumId w:val="1"/>
  </w:num>
  <w:num w:numId="8">
    <w:abstractNumId w:val="0"/>
  </w:num>
  <w:num w:numId="9">
    <w:abstractNumId w:val="3"/>
  </w:num>
  <w:num w:numId="10">
    <w:abstractNumId w:val="13"/>
  </w:num>
  <w:num w:numId="11">
    <w:abstractNumId w:val="4"/>
  </w:num>
  <w:num w:numId="12">
    <w:abstractNumId w:val="2"/>
  </w:num>
  <w:num w:numId="13">
    <w:abstractNumId w:val="6"/>
  </w:num>
  <w:num w:numId="1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C52"/>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5A4"/>
    <w:rsid w:val="000E264E"/>
    <w:rsid w:val="000E279E"/>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D7"/>
    <w:rsid w:val="00104C21"/>
    <w:rsid w:val="001050AC"/>
    <w:rsid w:val="001053D0"/>
    <w:rsid w:val="00105570"/>
    <w:rsid w:val="00105618"/>
    <w:rsid w:val="0010581C"/>
    <w:rsid w:val="00105E2C"/>
    <w:rsid w:val="0010628A"/>
    <w:rsid w:val="00106364"/>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4E34"/>
    <w:rsid w:val="00115245"/>
    <w:rsid w:val="00115301"/>
    <w:rsid w:val="00115B50"/>
    <w:rsid w:val="00115CDF"/>
    <w:rsid w:val="0011601D"/>
    <w:rsid w:val="0011603B"/>
    <w:rsid w:val="00116A28"/>
    <w:rsid w:val="00116B62"/>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012"/>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30D9"/>
    <w:rsid w:val="00373348"/>
    <w:rsid w:val="0037343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3C2"/>
    <w:rsid w:val="0047047C"/>
    <w:rsid w:val="00470768"/>
    <w:rsid w:val="004709D4"/>
    <w:rsid w:val="004713D1"/>
    <w:rsid w:val="00471676"/>
    <w:rsid w:val="00471989"/>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33E5"/>
    <w:rsid w:val="004F395A"/>
    <w:rsid w:val="004F39EC"/>
    <w:rsid w:val="004F4024"/>
    <w:rsid w:val="004F4654"/>
    <w:rsid w:val="004F4697"/>
    <w:rsid w:val="004F4A7A"/>
    <w:rsid w:val="004F518B"/>
    <w:rsid w:val="004F527C"/>
    <w:rsid w:val="004F5298"/>
    <w:rsid w:val="004F539B"/>
    <w:rsid w:val="004F562D"/>
    <w:rsid w:val="004F575F"/>
    <w:rsid w:val="004F60F8"/>
    <w:rsid w:val="004F669E"/>
    <w:rsid w:val="004F6D84"/>
    <w:rsid w:val="004F6DE6"/>
    <w:rsid w:val="004F7046"/>
    <w:rsid w:val="004F7427"/>
    <w:rsid w:val="004F753A"/>
    <w:rsid w:val="004F757B"/>
    <w:rsid w:val="004F7821"/>
    <w:rsid w:val="004F79EC"/>
    <w:rsid w:val="004F7C78"/>
    <w:rsid w:val="004F7C94"/>
    <w:rsid w:val="004F7CEF"/>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866"/>
    <w:rsid w:val="005129C9"/>
    <w:rsid w:val="00512A59"/>
    <w:rsid w:val="00512AE5"/>
    <w:rsid w:val="00512FDE"/>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1D8"/>
    <w:rsid w:val="005624A2"/>
    <w:rsid w:val="00562623"/>
    <w:rsid w:val="00562862"/>
    <w:rsid w:val="00562C01"/>
    <w:rsid w:val="00562C13"/>
    <w:rsid w:val="00562CD8"/>
    <w:rsid w:val="005630CF"/>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7FF"/>
    <w:rsid w:val="0059686C"/>
    <w:rsid w:val="005968C4"/>
    <w:rsid w:val="00596A58"/>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539"/>
    <w:rsid w:val="005A38D1"/>
    <w:rsid w:val="005A397C"/>
    <w:rsid w:val="005A3B00"/>
    <w:rsid w:val="005A4517"/>
    <w:rsid w:val="005A45AC"/>
    <w:rsid w:val="005A47F8"/>
    <w:rsid w:val="005A4A0C"/>
    <w:rsid w:val="005A5132"/>
    <w:rsid w:val="005A515E"/>
    <w:rsid w:val="005A5170"/>
    <w:rsid w:val="005A5664"/>
    <w:rsid w:val="005A572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DDF"/>
    <w:rsid w:val="00714EF4"/>
    <w:rsid w:val="007154FF"/>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E13"/>
    <w:rsid w:val="00744F15"/>
    <w:rsid w:val="0074503B"/>
    <w:rsid w:val="007451F1"/>
    <w:rsid w:val="0074550A"/>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E80"/>
    <w:rsid w:val="0078045D"/>
    <w:rsid w:val="00780AC9"/>
    <w:rsid w:val="00780B84"/>
    <w:rsid w:val="00780BE9"/>
    <w:rsid w:val="00780DC4"/>
    <w:rsid w:val="00780E70"/>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F2"/>
    <w:rsid w:val="00797DD8"/>
    <w:rsid w:val="00797E07"/>
    <w:rsid w:val="007A03C6"/>
    <w:rsid w:val="007A0C7B"/>
    <w:rsid w:val="007A0CD6"/>
    <w:rsid w:val="007A0FF0"/>
    <w:rsid w:val="007A2318"/>
    <w:rsid w:val="007A2377"/>
    <w:rsid w:val="007A259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2D3"/>
    <w:rsid w:val="007B25A7"/>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F8A"/>
    <w:rsid w:val="008473AD"/>
    <w:rsid w:val="0084757A"/>
    <w:rsid w:val="00847606"/>
    <w:rsid w:val="00847DAC"/>
    <w:rsid w:val="00847E6D"/>
    <w:rsid w:val="008502DA"/>
    <w:rsid w:val="00850AA9"/>
    <w:rsid w:val="00850B92"/>
    <w:rsid w:val="00850EE0"/>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A60"/>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2954"/>
    <w:rsid w:val="00952C0C"/>
    <w:rsid w:val="00952D7D"/>
    <w:rsid w:val="009532C3"/>
    <w:rsid w:val="009535B5"/>
    <w:rsid w:val="009535C4"/>
    <w:rsid w:val="00953878"/>
    <w:rsid w:val="00953AFF"/>
    <w:rsid w:val="00953B37"/>
    <w:rsid w:val="00954052"/>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351"/>
    <w:rsid w:val="00A46EA1"/>
    <w:rsid w:val="00A471E6"/>
    <w:rsid w:val="00A4744B"/>
    <w:rsid w:val="00A474A1"/>
    <w:rsid w:val="00A4783F"/>
    <w:rsid w:val="00A47B8C"/>
    <w:rsid w:val="00A47E93"/>
    <w:rsid w:val="00A500E5"/>
    <w:rsid w:val="00A5034D"/>
    <w:rsid w:val="00A50511"/>
    <w:rsid w:val="00A50A8C"/>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7F1"/>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C96"/>
    <w:rsid w:val="00D16CD4"/>
    <w:rsid w:val="00D17438"/>
    <w:rsid w:val="00D177AC"/>
    <w:rsid w:val="00D2015B"/>
    <w:rsid w:val="00D20226"/>
    <w:rsid w:val="00D20679"/>
    <w:rsid w:val="00D2069F"/>
    <w:rsid w:val="00D20992"/>
    <w:rsid w:val="00D209B3"/>
    <w:rsid w:val="00D209FC"/>
    <w:rsid w:val="00D21138"/>
    <w:rsid w:val="00D2192B"/>
    <w:rsid w:val="00D22354"/>
    <w:rsid w:val="00D22940"/>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426B"/>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8DC"/>
    <w:rsid w:val="00E07CF7"/>
    <w:rsid w:val="00E07D1A"/>
    <w:rsid w:val="00E07E9B"/>
    <w:rsid w:val="00E1039D"/>
    <w:rsid w:val="00E105FE"/>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D3"/>
    <w:rsid w:val="00EE0EA3"/>
    <w:rsid w:val="00EE1133"/>
    <w:rsid w:val="00EE1ACC"/>
    <w:rsid w:val="00EE1C9E"/>
    <w:rsid w:val="00EE24A2"/>
    <w:rsid w:val="00EE26C3"/>
    <w:rsid w:val="00EE2F90"/>
    <w:rsid w:val="00EE35E4"/>
    <w:rsid w:val="00EE3878"/>
    <w:rsid w:val="00EE398F"/>
    <w:rsid w:val="00EE3CC0"/>
    <w:rsid w:val="00EE3EF6"/>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86"/>
    <w:rsid w:val="00F55C7A"/>
    <w:rsid w:val="00F56A58"/>
    <w:rsid w:val="00F56E66"/>
    <w:rsid w:val="00F5728C"/>
    <w:rsid w:val="00F57524"/>
    <w:rsid w:val="00F57724"/>
    <w:rsid w:val="00F57884"/>
    <w:rsid w:val="00F579D5"/>
    <w:rsid w:val="00F57BEF"/>
    <w:rsid w:val="00F57C8D"/>
    <w:rsid w:val="00F60228"/>
    <w:rsid w:val="00F6028A"/>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747"/>
    <w:rsid w:val="00F81B13"/>
    <w:rsid w:val="00F81DF4"/>
    <w:rsid w:val="00F81F3A"/>
    <w:rsid w:val="00F821BB"/>
    <w:rsid w:val="00F82737"/>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99"/>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0"/>
      </w:numPr>
      <w:spacing w:before="60"/>
    </w:pPr>
    <w:rPr>
      <w:rFonts w:ascii="Arial" w:eastAsia="MS Mincho" w:hAnsi="Arial"/>
      <w:b/>
      <w:lang w:val="en-GB" w:eastAsia="en-GB"/>
    </w:rPr>
  </w:style>
  <w:style w:type="paragraph" w:customStyle="1" w:styleId="Proposal">
    <w:name w:val="Proposal"/>
    <w:basedOn w:val="Normal"/>
    <w:qFormat/>
    <w:rsid w:val="00C64121"/>
    <w:pPr>
      <w:numPr>
        <w:numId w:val="11"/>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rsid w:val="00004C5B"/>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363341">
      <w:bodyDiv w:val="1"/>
      <w:marLeft w:val="0"/>
      <w:marRight w:val="0"/>
      <w:marTop w:val="0"/>
      <w:marBottom w:val="0"/>
      <w:divBdr>
        <w:top w:val="none" w:sz="0" w:space="0" w:color="auto"/>
        <w:left w:val="none" w:sz="0" w:space="0" w:color="auto"/>
        <w:bottom w:val="none" w:sz="0" w:space="0" w:color="auto"/>
        <w:right w:val="none" w:sz="0" w:space="0" w:color="auto"/>
      </w:divBdr>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859560">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3903197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2279581">
      <w:bodyDiv w:val="1"/>
      <w:marLeft w:val="0"/>
      <w:marRight w:val="0"/>
      <w:marTop w:val="0"/>
      <w:marBottom w:val="0"/>
      <w:divBdr>
        <w:top w:val="none" w:sz="0" w:space="0" w:color="auto"/>
        <w:left w:val="none" w:sz="0" w:space="0" w:color="auto"/>
        <w:bottom w:val="none" w:sz="0" w:space="0" w:color="auto"/>
        <w:right w:val="none" w:sz="0" w:space="0" w:color="auto"/>
      </w:divBdr>
    </w:div>
    <w:div w:id="845487119">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5947890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0721670">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403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88646">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0649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530334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5518070">
      <w:bodyDiv w:val="1"/>
      <w:marLeft w:val="0"/>
      <w:marRight w:val="0"/>
      <w:marTop w:val="0"/>
      <w:marBottom w:val="0"/>
      <w:divBdr>
        <w:top w:val="none" w:sz="0" w:space="0" w:color="auto"/>
        <w:left w:val="none" w:sz="0" w:space="0" w:color="auto"/>
        <w:bottom w:val="none" w:sz="0" w:space="0" w:color="auto"/>
        <w:right w:val="none" w:sz="0" w:space="0" w:color="auto"/>
      </w:divBdr>
    </w:div>
    <w:div w:id="2099401363">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263879">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03EA2-9E9E-4D7B-BDB2-CEEB2188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4816</TotalTime>
  <Pages>3</Pages>
  <Words>1022</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6376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2204</cp:revision>
  <cp:lastPrinted>2007-08-28T02:45:00Z</cp:lastPrinted>
  <dcterms:created xsi:type="dcterms:W3CDTF">2021-10-28T07:40:00Z</dcterms:created>
  <dcterms:modified xsi:type="dcterms:W3CDTF">2022-04-25T02:58:00Z</dcterms:modified>
</cp:coreProperties>
</file>